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both"/>
        <w:rPr>
          <w:rFonts w:hint="eastAsia" w:ascii="Calibri" w:hAnsi="Calibri" w:eastAsia="宋体" w:cs="Times New Roman"/>
          <w:sz w:val="44"/>
          <w:szCs w:val="44"/>
        </w:rPr>
      </w:pPr>
      <w:bookmarkStart w:id="0" w:name="_GoBack"/>
      <w:bookmarkEnd w:id="0"/>
    </w:p>
    <w:p>
      <w:pPr>
        <w:jc w:val="center"/>
        <w:rPr>
          <w:rFonts w:hint="eastAsia"/>
          <w:sz w:val="48"/>
          <w:szCs w:val="48"/>
        </w:rPr>
      </w:pPr>
      <w:r>
        <w:rPr>
          <w:rFonts w:hint="eastAsia"/>
          <w:sz w:val="48"/>
          <w:szCs w:val="48"/>
        </w:rPr>
        <w:t>资产评估结果公示表</w:t>
      </w:r>
    </w:p>
    <w:tbl>
      <w:tblPr>
        <w:tblStyle w:val="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193"/>
        <w:gridCol w:w="1754"/>
        <w:gridCol w:w="1953"/>
        <w:gridCol w:w="262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1" w:hRule="atLeast"/>
        </w:trPr>
        <w:tc>
          <w:tcPr>
            <w:tcW w:w="3947" w:type="dxa"/>
            <w:gridSpan w:val="2"/>
            <w:vAlign w:val="center"/>
          </w:tcPr>
          <w:p>
            <w:pPr>
              <w:spacing w:line="240" w:lineRule="auto"/>
              <w:rPr>
                <w:rFonts w:hint="eastAsia"/>
                <w:sz w:val="24"/>
                <w:szCs w:val="24"/>
              </w:rPr>
            </w:pPr>
            <w:r>
              <w:rPr>
                <w:rFonts w:hint="eastAsia"/>
                <w:sz w:val="24"/>
                <w:szCs w:val="24"/>
              </w:rPr>
              <w:t>资产占有单位（或委托方）名称(盖章)</w:t>
            </w:r>
          </w:p>
        </w:tc>
        <w:tc>
          <w:tcPr>
            <w:tcW w:w="4575" w:type="dxa"/>
            <w:gridSpan w:val="2"/>
            <w:vAlign w:val="center"/>
          </w:tcPr>
          <w:p>
            <w:pPr>
              <w:spacing w:line="240" w:lineRule="auto"/>
              <w:rPr>
                <w:rFonts w:hint="eastAsia"/>
                <w:sz w:val="28"/>
                <w:szCs w:val="28"/>
              </w:rPr>
            </w:pPr>
            <w:r>
              <w:rPr>
                <w:rFonts w:hint="eastAsia"/>
                <w:sz w:val="28"/>
                <w:szCs w:val="28"/>
              </w:rPr>
              <w:t>扬州龙川污水处理有限公司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96" w:hRule="atLeast"/>
        </w:trPr>
        <w:tc>
          <w:tcPr>
            <w:tcW w:w="2193" w:type="dxa"/>
            <w:vAlign w:val="center"/>
          </w:tcPr>
          <w:p>
            <w:pPr>
              <w:spacing w:line="240" w:lineRule="auto"/>
              <w:rPr>
                <w:rFonts w:hint="eastAsia"/>
                <w:sz w:val="28"/>
                <w:szCs w:val="28"/>
              </w:rPr>
            </w:pPr>
            <w:r>
              <w:rPr>
                <w:rFonts w:hint="eastAsia"/>
                <w:sz w:val="28"/>
                <w:szCs w:val="28"/>
              </w:rPr>
              <w:t>评估目的</w:t>
            </w:r>
          </w:p>
        </w:tc>
        <w:tc>
          <w:tcPr>
            <w:tcW w:w="6329" w:type="dxa"/>
            <w:gridSpan w:val="3"/>
          </w:tcPr>
          <w:p>
            <w:pPr>
              <w:spacing w:line="240" w:lineRule="auto"/>
              <w:jc w:val="center"/>
              <w:rPr>
                <w:rFonts w:hint="eastAsia"/>
                <w:sz w:val="24"/>
                <w:szCs w:val="24"/>
              </w:rPr>
            </w:pPr>
          </w:p>
          <w:p>
            <w:pPr>
              <w:spacing w:line="240" w:lineRule="auto"/>
              <w:jc w:val="center"/>
              <w:rPr>
                <w:rFonts w:hint="eastAsia"/>
                <w:sz w:val="24"/>
                <w:szCs w:val="24"/>
              </w:rPr>
            </w:pPr>
          </w:p>
          <w:p>
            <w:pPr>
              <w:spacing w:line="240" w:lineRule="auto"/>
              <w:jc w:val="center"/>
              <w:rPr>
                <w:rFonts w:hint="eastAsia"/>
                <w:sz w:val="24"/>
                <w:szCs w:val="24"/>
              </w:rPr>
            </w:pPr>
            <w:r>
              <w:rPr>
                <w:rFonts w:hint="eastAsia"/>
                <w:sz w:val="24"/>
                <w:szCs w:val="24"/>
              </w:rPr>
              <w:t>确定江苏碧溪水务有限公司的江都区邵伯镇污水处理厂剩余19.5年资产组价值，为政府回购提供价值参考意见。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193" w:type="dxa"/>
            <w:vAlign w:val="center"/>
          </w:tcPr>
          <w:p>
            <w:pPr>
              <w:spacing w:line="240" w:lineRule="auto"/>
              <w:rPr>
                <w:rFonts w:hint="eastAsia"/>
                <w:sz w:val="24"/>
                <w:szCs w:val="24"/>
              </w:rPr>
            </w:pPr>
            <w:r>
              <w:rPr>
                <w:rFonts w:hint="eastAsia"/>
                <w:sz w:val="24"/>
                <w:szCs w:val="24"/>
              </w:rPr>
              <w:t>经济行为批准单位</w:t>
            </w:r>
          </w:p>
        </w:tc>
        <w:tc>
          <w:tcPr>
            <w:tcW w:w="6329" w:type="dxa"/>
            <w:gridSpan w:val="3"/>
            <w:vAlign w:val="center"/>
          </w:tcPr>
          <w:p>
            <w:pPr>
              <w:spacing w:line="240" w:lineRule="auto"/>
              <w:rPr>
                <w:rFonts w:hint="eastAsia"/>
                <w:sz w:val="24"/>
                <w:szCs w:val="24"/>
              </w:rPr>
            </w:pPr>
            <w:r>
              <w:rPr>
                <w:rFonts w:hint="eastAsia"/>
                <w:sz w:val="24"/>
                <w:szCs w:val="24"/>
              </w:rPr>
              <w:t>扬州龙川污水处理有限公司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17" w:hRule="atLeast"/>
        </w:trPr>
        <w:tc>
          <w:tcPr>
            <w:tcW w:w="2193" w:type="dxa"/>
            <w:vAlign w:val="center"/>
          </w:tcPr>
          <w:p>
            <w:pPr>
              <w:spacing w:line="240" w:lineRule="auto"/>
              <w:rPr>
                <w:rFonts w:hint="eastAsia"/>
                <w:sz w:val="24"/>
                <w:szCs w:val="24"/>
              </w:rPr>
            </w:pPr>
            <w:r>
              <w:rPr>
                <w:rFonts w:hint="eastAsia"/>
                <w:sz w:val="24"/>
                <w:szCs w:val="24"/>
              </w:rPr>
              <w:t>评估机构名称</w:t>
            </w:r>
          </w:p>
        </w:tc>
        <w:tc>
          <w:tcPr>
            <w:tcW w:w="1754" w:type="dxa"/>
            <w:vAlign w:val="center"/>
          </w:tcPr>
          <w:p>
            <w:pPr>
              <w:spacing w:line="240" w:lineRule="auto"/>
              <w:rPr>
                <w:rFonts w:hint="default" w:eastAsiaTheme="minorEastAsia"/>
                <w:sz w:val="24"/>
                <w:szCs w:val="24"/>
                <w:lang w:val="en-US" w:eastAsia="zh-CN"/>
              </w:rPr>
            </w:pPr>
            <w:r>
              <w:rPr>
                <w:rFonts w:hint="eastAsia"/>
                <w:sz w:val="24"/>
                <w:szCs w:val="24"/>
                <w:lang w:val="en-US" w:eastAsia="zh-CN"/>
              </w:rPr>
              <w:t>南京信国资产评估有限公司</w:t>
            </w:r>
          </w:p>
        </w:tc>
        <w:tc>
          <w:tcPr>
            <w:tcW w:w="1953" w:type="dxa"/>
            <w:vAlign w:val="center"/>
          </w:tcPr>
          <w:p>
            <w:pPr>
              <w:spacing w:line="240" w:lineRule="auto"/>
              <w:rPr>
                <w:rFonts w:hint="eastAsia"/>
                <w:sz w:val="24"/>
                <w:szCs w:val="24"/>
              </w:rPr>
            </w:pPr>
            <w:r>
              <w:rPr>
                <w:rFonts w:hint="eastAsia"/>
                <w:sz w:val="24"/>
                <w:szCs w:val="24"/>
              </w:rPr>
              <w:t>机构选聘方式</w:t>
            </w:r>
          </w:p>
        </w:tc>
        <w:tc>
          <w:tcPr>
            <w:tcW w:w="2622" w:type="dxa"/>
            <w:vAlign w:val="center"/>
          </w:tcPr>
          <w:p>
            <w:pPr>
              <w:spacing w:line="240" w:lineRule="auto"/>
              <w:rPr>
                <w:rFonts w:hint="default"/>
                <w:sz w:val="24"/>
                <w:szCs w:val="24"/>
                <w:lang w:val="en-US" w:eastAsia="zh-CN"/>
              </w:rPr>
            </w:pPr>
            <w:r>
              <w:rPr>
                <w:rFonts w:hint="eastAsia"/>
                <w:sz w:val="24"/>
                <w:szCs w:val="24"/>
                <w:lang w:val="en-US"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49" w:hRule="atLeast"/>
        </w:trPr>
        <w:tc>
          <w:tcPr>
            <w:tcW w:w="2193" w:type="dxa"/>
            <w:vAlign w:val="center"/>
          </w:tcPr>
          <w:p>
            <w:pPr>
              <w:spacing w:line="240" w:lineRule="auto"/>
              <w:rPr>
                <w:rFonts w:hint="eastAsia"/>
                <w:sz w:val="24"/>
                <w:szCs w:val="24"/>
              </w:rPr>
            </w:pPr>
            <w:r>
              <w:rPr>
                <w:rFonts w:hint="eastAsia"/>
                <w:sz w:val="24"/>
                <w:szCs w:val="24"/>
              </w:rPr>
              <w:t>评估报告编号</w:t>
            </w:r>
          </w:p>
        </w:tc>
        <w:tc>
          <w:tcPr>
            <w:tcW w:w="6329" w:type="dxa"/>
            <w:gridSpan w:val="3"/>
            <w:vAlign w:val="center"/>
          </w:tcPr>
          <w:p>
            <w:pPr>
              <w:spacing w:line="240" w:lineRule="auto"/>
              <w:rPr>
                <w:rFonts w:hint="eastAsia"/>
                <w:sz w:val="24"/>
                <w:szCs w:val="24"/>
              </w:rPr>
            </w:pPr>
            <w:r>
              <w:rPr>
                <w:rFonts w:hint="eastAsia"/>
                <w:sz w:val="24"/>
                <w:szCs w:val="24"/>
              </w:rPr>
              <w:t>宁信国评报字[2021]第052号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193" w:type="dxa"/>
            <w:vAlign w:val="center"/>
          </w:tcPr>
          <w:p>
            <w:pPr>
              <w:spacing w:line="240" w:lineRule="auto"/>
              <w:rPr>
                <w:rFonts w:hint="eastAsia"/>
                <w:sz w:val="24"/>
                <w:szCs w:val="24"/>
              </w:rPr>
            </w:pPr>
            <w:r>
              <w:rPr>
                <w:rFonts w:hint="eastAsia"/>
                <w:sz w:val="24"/>
                <w:szCs w:val="24"/>
              </w:rPr>
              <w:t>评估师姓名</w:t>
            </w:r>
          </w:p>
        </w:tc>
        <w:tc>
          <w:tcPr>
            <w:tcW w:w="1754" w:type="dxa"/>
            <w:vAlign w:val="center"/>
          </w:tcPr>
          <w:p>
            <w:pPr>
              <w:spacing w:line="240" w:lineRule="auto"/>
              <w:rPr>
                <w:rFonts w:hint="default" w:eastAsiaTheme="minorEastAsia"/>
                <w:sz w:val="24"/>
                <w:szCs w:val="24"/>
                <w:lang w:val="en-US" w:eastAsia="zh-CN"/>
              </w:rPr>
            </w:pPr>
            <w:r>
              <w:rPr>
                <w:rFonts w:hint="eastAsia"/>
                <w:sz w:val="24"/>
                <w:szCs w:val="24"/>
                <w:lang w:val="en-US" w:eastAsia="zh-CN"/>
              </w:rPr>
              <w:t>李小明</w:t>
            </w:r>
          </w:p>
        </w:tc>
        <w:tc>
          <w:tcPr>
            <w:tcW w:w="1953" w:type="dxa"/>
            <w:vAlign w:val="center"/>
          </w:tcPr>
          <w:p>
            <w:pPr>
              <w:spacing w:line="240" w:lineRule="auto"/>
              <w:rPr>
                <w:rFonts w:hint="eastAsia"/>
                <w:sz w:val="24"/>
                <w:szCs w:val="24"/>
              </w:rPr>
            </w:pPr>
            <w:r>
              <w:rPr>
                <w:rFonts w:hint="eastAsia"/>
                <w:sz w:val="24"/>
                <w:szCs w:val="24"/>
              </w:rPr>
              <w:t>编号</w:t>
            </w:r>
          </w:p>
        </w:tc>
        <w:tc>
          <w:tcPr>
            <w:tcW w:w="2622" w:type="dxa"/>
            <w:vAlign w:val="center"/>
          </w:tcPr>
          <w:p>
            <w:pPr>
              <w:spacing w:line="240" w:lineRule="auto"/>
              <w:rPr>
                <w:rFonts w:hint="eastAsia"/>
                <w:sz w:val="24"/>
                <w:szCs w:val="24"/>
              </w:rPr>
            </w:pPr>
            <w:r>
              <w:rPr>
                <w:rFonts w:hint="eastAsia"/>
                <w:sz w:val="24"/>
                <w:szCs w:val="24"/>
                <w:lang w:val="en-US" w:eastAsia="zh-CN"/>
              </w:rPr>
              <w:t>32000065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193" w:type="dxa"/>
            <w:vAlign w:val="center"/>
          </w:tcPr>
          <w:p>
            <w:pPr>
              <w:spacing w:line="240" w:lineRule="auto"/>
              <w:rPr>
                <w:rFonts w:hint="eastAsia"/>
                <w:sz w:val="36"/>
                <w:szCs w:val="36"/>
              </w:rPr>
            </w:pPr>
            <w:r>
              <w:rPr>
                <w:rFonts w:hint="eastAsia"/>
                <w:sz w:val="24"/>
                <w:szCs w:val="24"/>
              </w:rPr>
              <w:t>评估师姓名</w:t>
            </w:r>
          </w:p>
        </w:tc>
        <w:tc>
          <w:tcPr>
            <w:tcW w:w="1754" w:type="dxa"/>
            <w:vAlign w:val="center"/>
          </w:tcPr>
          <w:p>
            <w:pPr>
              <w:spacing w:line="240" w:lineRule="auto"/>
              <w:rPr>
                <w:rFonts w:hint="eastAsia" w:eastAsiaTheme="minorEastAsia"/>
                <w:sz w:val="24"/>
                <w:szCs w:val="24"/>
                <w:lang w:val="en-US" w:eastAsia="zh-CN"/>
              </w:rPr>
            </w:pPr>
            <w:r>
              <w:rPr>
                <w:rFonts w:hint="eastAsia"/>
                <w:sz w:val="24"/>
                <w:szCs w:val="24"/>
                <w:lang w:val="en-US" w:eastAsia="zh-CN"/>
              </w:rPr>
              <w:t>戴云</w:t>
            </w:r>
          </w:p>
        </w:tc>
        <w:tc>
          <w:tcPr>
            <w:tcW w:w="1953" w:type="dxa"/>
            <w:vAlign w:val="center"/>
          </w:tcPr>
          <w:p>
            <w:pPr>
              <w:spacing w:line="240" w:lineRule="auto"/>
              <w:rPr>
                <w:rFonts w:hint="eastAsia"/>
                <w:sz w:val="24"/>
                <w:szCs w:val="24"/>
              </w:rPr>
            </w:pPr>
            <w:r>
              <w:rPr>
                <w:rFonts w:hint="eastAsia"/>
                <w:sz w:val="24"/>
                <w:szCs w:val="24"/>
              </w:rPr>
              <w:t>编号</w:t>
            </w:r>
          </w:p>
        </w:tc>
        <w:tc>
          <w:tcPr>
            <w:tcW w:w="2622" w:type="dxa"/>
            <w:vAlign w:val="center"/>
          </w:tcPr>
          <w:p>
            <w:pPr>
              <w:spacing w:line="240" w:lineRule="auto"/>
              <w:rPr>
                <w:rFonts w:hint="eastAsia"/>
                <w:sz w:val="24"/>
                <w:szCs w:val="24"/>
              </w:rPr>
            </w:pPr>
            <w:r>
              <w:rPr>
                <w:rFonts w:hint="eastAsia"/>
                <w:sz w:val="24"/>
                <w:szCs w:val="24"/>
                <w:lang w:val="en-US" w:eastAsia="zh-CN"/>
              </w:rPr>
              <w:t>32190209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193" w:type="dxa"/>
            <w:vAlign w:val="center"/>
          </w:tcPr>
          <w:p>
            <w:pPr>
              <w:spacing w:line="240" w:lineRule="auto"/>
              <w:rPr>
                <w:rFonts w:hint="eastAsia"/>
                <w:sz w:val="24"/>
                <w:szCs w:val="24"/>
              </w:rPr>
            </w:pPr>
            <w:r>
              <w:rPr>
                <w:rFonts w:hint="eastAsia"/>
                <w:sz w:val="24"/>
                <w:szCs w:val="24"/>
              </w:rPr>
              <w:t>评估对象与范围</w:t>
            </w:r>
          </w:p>
        </w:tc>
        <w:tc>
          <w:tcPr>
            <w:tcW w:w="6329" w:type="dxa"/>
            <w:gridSpan w:val="3"/>
            <w:vAlign w:val="center"/>
          </w:tcPr>
          <w:p>
            <w:pPr>
              <w:spacing w:line="240" w:lineRule="auto"/>
              <w:jc w:val="both"/>
              <w:rPr>
                <w:rFonts w:hint="eastAsia"/>
                <w:sz w:val="28"/>
                <w:szCs w:val="28"/>
              </w:rPr>
            </w:pPr>
            <w:r>
              <w:rPr>
                <w:rFonts w:hint="eastAsia"/>
                <w:bCs/>
                <w:highlight w:val="none"/>
              </w:rPr>
              <w:t>评</w:t>
            </w:r>
            <w:r>
              <w:rPr>
                <w:rFonts w:hint="eastAsia" w:ascii="宋体" w:hAnsi="宋体"/>
                <w:highlight w:val="none"/>
              </w:rPr>
              <w:t>估的对象为</w:t>
            </w:r>
            <w:r>
              <w:rPr>
                <w:rFonts w:hint="eastAsia" w:ascii="宋体" w:hAnsi="宋体"/>
              </w:rPr>
              <w:t>委托人拟政府回购所涉</w:t>
            </w:r>
            <w:r>
              <w:rPr>
                <w:rFonts w:hint="eastAsia" w:ascii="宋体" w:hAnsi="宋体"/>
                <w:kern w:val="0"/>
                <w:szCs w:val="20"/>
                <w:highlight w:val="none"/>
              </w:rPr>
              <w:t>江苏碧溪水务有限公司的江都区邵伯镇污水处理厂</w:t>
            </w:r>
            <w:r>
              <w:rPr>
                <w:rFonts w:hint="eastAsia" w:ascii="宋体" w:hAnsi="宋体"/>
                <w:kern w:val="0"/>
                <w:szCs w:val="20"/>
              </w:rPr>
              <w:t>剩余19.5年资产组的市场价值</w:t>
            </w:r>
            <w:r>
              <w:rPr>
                <w:rFonts w:hint="eastAsia" w:ascii="宋体" w:hAnsi="宋体"/>
                <w:highlight w:val="none"/>
              </w:rPr>
              <w:t>，评估的范围为评估对象所涉及的存货、机器设备、电子设备、无形资产（BOT项目基础设施）</w:t>
            </w:r>
            <w:r>
              <w:rPr>
                <w:rFonts w:hint="eastAsia"/>
                <w:sz w:val="28"/>
                <w:szCs w:val="28"/>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193" w:type="dxa"/>
            <w:vAlign w:val="center"/>
          </w:tcPr>
          <w:p>
            <w:pPr>
              <w:spacing w:line="240" w:lineRule="auto"/>
              <w:rPr>
                <w:rFonts w:hint="eastAsia"/>
                <w:sz w:val="24"/>
                <w:szCs w:val="24"/>
              </w:rPr>
            </w:pPr>
            <w:r>
              <w:rPr>
                <w:rFonts w:hint="eastAsia"/>
                <w:sz w:val="24"/>
                <w:szCs w:val="24"/>
              </w:rPr>
              <w:t>价值类型</w:t>
            </w:r>
          </w:p>
        </w:tc>
        <w:tc>
          <w:tcPr>
            <w:tcW w:w="1754" w:type="dxa"/>
            <w:vAlign w:val="center"/>
          </w:tcPr>
          <w:p>
            <w:pPr>
              <w:spacing w:line="240" w:lineRule="auto"/>
              <w:rPr>
                <w:rFonts w:hint="eastAsia"/>
                <w:sz w:val="24"/>
                <w:szCs w:val="24"/>
              </w:rPr>
            </w:pPr>
            <w:r>
              <w:rPr>
                <w:rFonts w:hint="eastAsia"/>
                <w:sz w:val="24"/>
                <w:szCs w:val="24"/>
              </w:rPr>
              <w:t>市场价值</w:t>
            </w:r>
          </w:p>
        </w:tc>
        <w:tc>
          <w:tcPr>
            <w:tcW w:w="1953" w:type="dxa"/>
            <w:vAlign w:val="center"/>
          </w:tcPr>
          <w:p>
            <w:pPr>
              <w:spacing w:line="240" w:lineRule="auto"/>
              <w:rPr>
                <w:rFonts w:hint="eastAsia"/>
                <w:sz w:val="24"/>
                <w:szCs w:val="24"/>
              </w:rPr>
            </w:pPr>
            <w:r>
              <w:rPr>
                <w:rFonts w:hint="eastAsia"/>
                <w:sz w:val="24"/>
                <w:szCs w:val="24"/>
              </w:rPr>
              <w:t>评估方法</w:t>
            </w:r>
          </w:p>
        </w:tc>
        <w:tc>
          <w:tcPr>
            <w:tcW w:w="2622" w:type="dxa"/>
            <w:vAlign w:val="center"/>
          </w:tcPr>
          <w:p>
            <w:pPr>
              <w:spacing w:line="240" w:lineRule="auto"/>
              <w:rPr>
                <w:rFonts w:hint="eastAsia" w:eastAsiaTheme="minorEastAsia"/>
                <w:sz w:val="28"/>
                <w:szCs w:val="28"/>
                <w:lang w:eastAsia="zh-CN"/>
              </w:rPr>
            </w:pPr>
            <w:r>
              <w:rPr>
                <w:rFonts w:hint="eastAsia"/>
                <w:sz w:val="28"/>
                <w:szCs w:val="28"/>
                <w:lang w:val="en-US" w:eastAsia="zh-CN"/>
              </w:rPr>
              <w:t>收益法</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6" w:hRule="atLeast"/>
        </w:trPr>
        <w:tc>
          <w:tcPr>
            <w:tcW w:w="2193" w:type="dxa"/>
            <w:vAlign w:val="center"/>
          </w:tcPr>
          <w:p>
            <w:pPr>
              <w:spacing w:line="240" w:lineRule="auto"/>
              <w:rPr>
                <w:rFonts w:hint="eastAsia"/>
                <w:sz w:val="24"/>
                <w:szCs w:val="24"/>
              </w:rPr>
            </w:pPr>
            <w:r>
              <w:rPr>
                <w:rFonts w:hint="eastAsia"/>
                <w:sz w:val="24"/>
                <w:szCs w:val="24"/>
              </w:rPr>
              <w:t>评估基准日：</w:t>
            </w:r>
          </w:p>
        </w:tc>
        <w:tc>
          <w:tcPr>
            <w:tcW w:w="6329" w:type="dxa"/>
            <w:gridSpan w:val="3"/>
            <w:vAlign w:val="center"/>
          </w:tcPr>
          <w:p>
            <w:pPr>
              <w:spacing w:line="240" w:lineRule="auto"/>
              <w:jc w:val="both"/>
              <w:rPr>
                <w:rFonts w:hint="eastAsia"/>
                <w:sz w:val="24"/>
                <w:szCs w:val="24"/>
              </w:rPr>
            </w:pPr>
            <w:r>
              <w:rPr>
                <w:rFonts w:hint="eastAsia"/>
                <w:sz w:val="24"/>
                <w:szCs w:val="24"/>
              </w:rPr>
              <w:t>20</w:t>
            </w:r>
            <w:r>
              <w:rPr>
                <w:rFonts w:hint="eastAsia"/>
                <w:sz w:val="24"/>
                <w:szCs w:val="24"/>
                <w:lang w:val="en-US" w:eastAsia="zh-CN"/>
              </w:rPr>
              <w:t>20</w:t>
            </w:r>
            <w:r>
              <w:rPr>
                <w:rFonts w:hint="eastAsia"/>
                <w:sz w:val="24"/>
                <w:szCs w:val="24"/>
              </w:rPr>
              <w:t>年1</w:t>
            </w:r>
            <w:r>
              <w:rPr>
                <w:rFonts w:hint="eastAsia"/>
                <w:sz w:val="24"/>
                <w:szCs w:val="24"/>
                <w:lang w:val="en-US" w:eastAsia="zh-CN"/>
              </w:rPr>
              <w:t>1</w:t>
            </w:r>
            <w:r>
              <w:rPr>
                <w:rFonts w:hint="eastAsia"/>
                <w:sz w:val="24"/>
                <w:szCs w:val="24"/>
              </w:rPr>
              <w:t>月3</w:t>
            </w:r>
            <w:r>
              <w:rPr>
                <w:rFonts w:hint="eastAsia"/>
                <w:sz w:val="24"/>
                <w:szCs w:val="24"/>
                <w:lang w:val="en-US" w:eastAsia="zh-CN"/>
              </w:rPr>
              <w:t>0</w:t>
            </w:r>
            <w:r>
              <w:rPr>
                <w:rFonts w:hint="eastAsia"/>
                <w:sz w:val="24"/>
                <w:szCs w:val="24"/>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193" w:type="dxa"/>
            <w:vAlign w:val="center"/>
          </w:tcPr>
          <w:p>
            <w:pPr>
              <w:spacing w:line="240" w:lineRule="auto"/>
              <w:rPr>
                <w:rFonts w:hint="eastAsia"/>
                <w:sz w:val="24"/>
                <w:szCs w:val="24"/>
              </w:rPr>
            </w:pPr>
            <w:r>
              <w:rPr>
                <w:rFonts w:hint="eastAsia"/>
                <w:sz w:val="24"/>
                <w:szCs w:val="24"/>
              </w:rPr>
              <w:t>特别事项说明：</w:t>
            </w:r>
          </w:p>
        </w:tc>
        <w:tc>
          <w:tcPr>
            <w:tcW w:w="6329" w:type="dxa"/>
            <w:gridSpan w:val="3"/>
            <w:vAlign w:val="center"/>
          </w:tcPr>
          <w:p>
            <w:pPr>
              <w:spacing w:line="240" w:lineRule="auto"/>
              <w:rPr>
                <w:rFonts w:hint="eastAsia"/>
                <w:sz w:val="24"/>
                <w:szCs w:val="24"/>
              </w:rPr>
            </w:pPr>
            <w:r>
              <w:rPr>
                <w:rFonts w:hint="eastAsia"/>
                <w:sz w:val="24"/>
                <w:szCs w:val="24"/>
              </w:rPr>
              <w:t>（一）根据BOT协议：特许期结束后，项目公司应当将维护得当、运行正常的污水处理项目的建筑物和构筑物、相关的所有机械和设备、1个月期间污水处理项目正常运行所需要的零备件及其他动产等，全部无偿移交给江都区邵伯镇人民政府或其指定的机构，并应保证上述资产在移交时不存在任何留置权、债权、抵押、担保物权或其他任何种类的请求权。污水处理项目场地在移交日应不存在重大环境问题或重大环境遗留问题。故本次评估未考虑特许期结束后委估资产的残余价值及资产处置可能产生的负债。</w:t>
            </w:r>
          </w:p>
          <w:p>
            <w:pPr>
              <w:spacing w:line="240" w:lineRule="auto"/>
              <w:rPr>
                <w:rFonts w:hint="eastAsia"/>
                <w:sz w:val="24"/>
                <w:szCs w:val="24"/>
              </w:rPr>
            </w:pPr>
            <w:r>
              <w:rPr>
                <w:rFonts w:hint="eastAsia"/>
                <w:sz w:val="24"/>
                <w:szCs w:val="24"/>
              </w:rPr>
              <w:t>（二）账面值参照南京景春会计师事务所（普通合伙）出具的审计报告（南景专审［2021］第011号）。</w:t>
            </w:r>
          </w:p>
          <w:p>
            <w:pPr>
              <w:spacing w:line="240" w:lineRule="auto"/>
              <w:rPr>
                <w:rFonts w:hint="eastAsia"/>
                <w:sz w:val="24"/>
                <w:szCs w:val="24"/>
              </w:rPr>
            </w:pPr>
            <w:r>
              <w:rPr>
                <w:rFonts w:hint="eastAsia"/>
                <w:sz w:val="24"/>
                <w:szCs w:val="24"/>
              </w:rPr>
              <w:t>（三）本评估报告仅基于实现协议约定的未来19.5年的盈利预测目标。</w:t>
            </w:r>
          </w:p>
          <w:p>
            <w:pPr>
              <w:spacing w:line="240" w:lineRule="auto"/>
              <w:rPr>
                <w:rFonts w:hint="eastAsia"/>
                <w:sz w:val="24"/>
                <w:szCs w:val="24"/>
              </w:rPr>
            </w:pPr>
            <w:r>
              <w:rPr>
                <w:rFonts w:hint="eastAsia"/>
                <w:sz w:val="24"/>
                <w:szCs w:val="24"/>
              </w:rPr>
              <w:t>（四）根据江都区邵伯镇人民政府出具的《澄清函》，双方约定的污水处理费单价为不含税单价。</w:t>
            </w:r>
          </w:p>
          <w:p>
            <w:pPr>
              <w:spacing w:line="240" w:lineRule="auto"/>
              <w:rPr>
                <w:rFonts w:hint="eastAsia"/>
                <w:sz w:val="24"/>
                <w:szCs w:val="24"/>
              </w:rPr>
            </w:pPr>
            <w:r>
              <w:rPr>
                <w:rFonts w:hint="eastAsia"/>
                <w:sz w:val="24"/>
                <w:szCs w:val="24"/>
              </w:rPr>
              <w:t>（五）本评估结论为不含税价。</w:t>
            </w:r>
          </w:p>
          <w:p>
            <w:pPr>
              <w:spacing w:line="240" w:lineRule="auto"/>
              <w:rPr>
                <w:rFonts w:hint="eastAsia"/>
                <w:sz w:val="36"/>
                <w:szCs w:val="36"/>
              </w:rPr>
            </w:pPr>
            <w:r>
              <w:rPr>
                <w:rFonts w:hint="eastAsia"/>
                <w:sz w:val="24"/>
                <w:szCs w:val="24"/>
              </w:rPr>
              <w:t>（六）根据财政部及国家税务总局发布的关于印发《资源综合利用产品和劳务增值税优惠目录》的通知（财税【2015】78号）规定，污水处理符合相关环保要求的前提下可享受即征即退政策，增值税退税比例为70%。本次评估假设被评估污水处理厂处理的水符合相关环保要求，并享受即征即退政策。</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90" w:hRule="atLeast"/>
        </w:trPr>
        <w:tc>
          <w:tcPr>
            <w:tcW w:w="2193" w:type="dxa"/>
            <w:vAlign w:val="center"/>
          </w:tcPr>
          <w:p>
            <w:pPr>
              <w:spacing w:line="240" w:lineRule="auto"/>
              <w:rPr>
                <w:rFonts w:hint="eastAsia"/>
                <w:sz w:val="24"/>
                <w:szCs w:val="24"/>
              </w:rPr>
            </w:pPr>
            <w:r>
              <w:rPr>
                <w:rFonts w:hint="eastAsia"/>
                <w:sz w:val="24"/>
                <w:szCs w:val="24"/>
              </w:rPr>
              <w:t>评估结论：</w:t>
            </w:r>
          </w:p>
        </w:tc>
        <w:tc>
          <w:tcPr>
            <w:tcW w:w="6329" w:type="dxa"/>
            <w:gridSpan w:val="3"/>
            <w:vAlign w:val="center"/>
          </w:tcPr>
          <w:p>
            <w:pPr>
              <w:spacing w:line="240" w:lineRule="auto"/>
              <w:rPr>
                <w:rFonts w:hint="eastAsia" w:eastAsiaTheme="minorEastAsia"/>
                <w:sz w:val="24"/>
                <w:szCs w:val="24"/>
                <w:lang w:eastAsia="zh-CN"/>
              </w:rPr>
            </w:pPr>
            <w:r>
              <w:rPr>
                <w:rFonts w:hint="eastAsia"/>
                <w:sz w:val="24"/>
                <w:szCs w:val="24"/>
              </w:rPr>
              <w:t>截止评估基准日2020年11月30日，江苏碧溪水务有限公司的江都区邵伯镇污水处理厂剩余19.5年资产组的市场价值为人民币2,459.00万元(大写：人民币贰仟肆佰伍拾玖万元整)</w:t>
            </w:r>
            <w:r>
              <w:rPr>
                <w:rFonts w:hint="eastAsia"/>
                <w:sz w:val="24"/>
                <w:szCs w:val="24"/>
                <w:lang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01" w:hRule="atLeast"/>
        </w:trPr>
        <w:tc>
          <w:tcPr>
            <w:tcW w:w="3947" w:type="dxa"/>
            <w:gridSpan w:val="2"/>
            <w:vAlign w:val="center"/>
          </w:tcPr>
          <w:p>
            <w:pPr>
              <w:spacing w:line="240" w:lineRule="auto"/>
              <w:rPr>
                <w:rFonts w:hint="eastAsia"/>
                <w:sz w:val="24"/>
                <w:szCs w:val="24"/>
              </w:rPr>
            </w:pPr>
            <w:r>
              <w:rPr>
                <w:rFonts w:hint="eastAsia"/>
                <w:sz w:val="24"/>
                <w:szCs w:val="24"/>
              </w:rPr>
              <w:t>资产评估结果汇总表（另附后）</w:t>
            </w:r>
          </w:p>
        </w:tc>
        <w:tc>
          <w:tcPr>
            <w:tcW w:w="1953" w:type="dxa"/>
            <w:vAlign w:val="center"/>
          </w:tcPr>
          <w:p>
            <w:pPr>
              <w:spacing w:line="240" w:lineRule="auto"/>
              <w:rPr>
                <w:rFonts w:hint="eastAsia"/>
                <w:sz w:val="24"/>
                <w:szCs w:val="24"/>
              </w:rPr>
            </w:pPr>
            <w:r>
              <w:rPr>
                <w:rFonts w:hint="eastAsia"/>
                <w:sz w:val="24"/>
                <w:szCs w:val="24"/>
              </w:rPr>
              <w:t>公示地点</w:t>
            </w:r>
          </w:p>
        </w:tc>
        <w:tc>
          <w:tcPr>
            <w:tcW w:w="2622" w:type="dxa"/>
            <w:vAlign w:val="center"/>
          </w:tcPr>
          <w:p>
            <w:pPr>
              <w:spacing w:line="240" w:lineRule="auto"/>
              <w:rPr>
                <w:rFonts w:hint="eastAsia"/>
                <w:sz w:val="24"/>
                <w:szCs w:val="24"/>
              </w:rPr>
            </w:pPr>
            <w:r>
              <w:rPr>
                <w:rFonts w:hint="eastAsia"/>
                <w:sz w:val="24"/>
                <w:szCs w:val="24"/>
                <w:lang w:eastAsia="zh-CN"/>
              </w:rPr>
              <w:t>扬州龙川控股水务建设有限公司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82" w:hRule="atLeast"/>
        </w:trPr>
        <w:tc>
          <w:tcPr>
            <w:tcW w:w="2193" w:type="dxa"/>
            <w:vAlign w:val="center"/>
          </w:tcPr>
          <w:p>
            <w:pPr>
              <w:spacing w:line="240" w:lineRule="auto"/>
              <w:rPr>
                <w:rFonts w:hint="eastAsia"/>
                <w:sz w:val="24"/>
                <w:szCs w:val="24"/>
              </w:rPr>
            </w:pPr>
            <w:r>
              <w:rPr>
                <w:rFonts w:hint="eastAsia"/>
                <w:sz w:val="24"/>
                <w:szCs w:val="24"/>
              </w:rPr>
              <w:t>公示方式</w:t>
            </w:r>
          </w:p>
        </w:tc>
        <w:tc>
          <w:tcPr>
            <w:tcW w:w="1754" w:type="dxa"/>
            <w:vAlign w:val="center"/>
          </w:tcPr>
          <w:p>
            <w:pPr>
              <w:spacing w:line="240" w:lineRule="auto"/>
              <w:rPr>
                <w:rFonts w:hint="eastAsia"/>
                <w:sz w:val="24"/>
                <w:szCs w:val="24"/>
                <w:lang w:eastAsia="zh-CN"/>
              </w:rPr>
            </w:pPr>
            <w:r>
              <w:rPr>
                <w:rFonts w:hint="eastAsia"/>
                <w:sz w:val="24"/>
                <w:szCs w:val="24"/>
                <w:lang w:eastAsia="zh-CN"/>
              </w:rPr>
              <w:t>公司网站</w:t>
            </w:r>
          </w:p>
        </w:tc>
        <w:tc>
          <w:tcPr>
            <w:tcW w:w="1953" w:type="dxa"/>
            <w:vAlign w:val="center"/>
          </w:tcPr>
          <w:p>
            <w:pPr>
              <w:spacing w:line="240" w:lineRule="auto"/>
              <w:rPr>
                <w:rFonts w:hint="eastAsia"/>
                <w:sz w:val="24"/>
                <w:szCs w:val="24"/>
              </w:rPr>
            </w:pPr>
            <w:r>
              <w:rPr>
                <w:rFonts w:hint="eastAsia"/>
                <w:sz w:val="24"/>
                <w:szCs w:val="24"/>
              </w:rPr>
              <w:t>公示期间</w:t>
            </w:r>
          </w:p>
        </w:tc>
        <w:tc>
          <w:tcPr>
            <w:tcW w:w="2622" w:type="dxa"/>
            <w:vAlign w:val="center"/>
          </w:tcPr>
          <w:p>
            <w:pPr>
              <w:spacing w:line="240" w:lineRule="auto"/>
              <w:rPr>
                <w:rFonts w:hint="default"/>
                <w:sz w:val="24"/>
                <w:szCs w:val="24"/>
                <w:lang w:val="en-US" w:eastAsia="zh-CN"/>
              </w:rPr>
            </w:pPr>
            <w:r>
              <w:rPr>
                <w:rFonts w:hint="eastAsia"/>
                <w:sz w:val="24"/>
                <w:szCs w:val="24"/>
                <w:lang w:val="en-US" w:eastAsia="zh-CN"/>
              </w:rPr>
              <w:t>2021.8.2-2021.8.8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26" w:hRule="atLeast"/>
        </w:trPr>
        <w:tc>
          <w:tcPr>
            <w:tcW w:w="8522" w:type="dxa"/>
            <w:gridSpan w:val="4"/>
            <w:vAlign w:val="center"/>
          </w:tcPr>
          <w:p>
            <w:pPr>
              <w:spacing w:line="240" w:lineRule="auto"/>
              <w:rPr>
                <w:rFonts w:hint="default"/>
                <w:sz w:val="24"/>
                <w:szCs w:val="24"/>
                <w:lang w:val="en-US" w:eastAsia="zh-CN"/>
              </w:rPr>
            </w:pPr>
            <w:r>
              <w:rPr>
                <w:rFonts w:hint="eastAsia"/>
                <w:sz w:val="24"/>
                <w:szCs w:val="24"/>
              </w:rPr>
              <w:t>公示反馈联系方式：0514-86528691</w:t>
            </w:r>
          </w:p>
        </w:tc>
      </w:tr>
    </w:tbl>
    <w:p>
      <w:pPr>
        <w:spacing w:line="240" w:lineRule="auto"/>
        <w:rPr>
          <w:rFonts w:hint="eastAsia"/>
          <w:sz w:val="24"/>
          <w:szCs w:val="24"/>
        </w:rPr>
      </w:pPr>
    </w:p>
    <w:p>
      <w:pPr>
        <w:spacing w:line="360" w:lineRule="auto"/>
        <w:jc w:val="center"/>
        <w:rPr>
          <w:rFonts w:asciiTheme="minorEastAsia" w:hAnsiTheme="minorEastAsia" w:eastAsiaTheme="minorEastAsia"/>
          <w:kern w:val="0"/>
          <w:szCs w:val="21"/>
        </w:rPr>
      </w:pPr>
    </w:p>
    <w:p>
      <w:pPr>
        <w:spacing w:line="360" w:lineRule="auto"/>
        <w:jc w:val="both"/>
        <w:rPr>
          <w:rFonts w:asciiTheme="minorEastAsia" w:hAnsiTheme="minorEastAsia" w:eastAsiaTheme="minorEastAsia"/>
          <w:kern w:val="0"/>
          <w:szCs w:val="21"/>
        </w:rPr>
      </w:pPr>
    </w:p>
    <w:p>
      <w:pPr>
        <w:spacing w:line="360" w:lineRule="auto"/>
        <w:jc w:val="center"/>
        <w:rPr>
          <w:rFonts w:asciiTheme="minorEastAsia" w:hAnsiTheme="minorEastAsia" w:eastAsiaTheme="minorEastAsia"/>
          <w:kern w:val="0"/>
          <w:szCs w:val="21"/>
        </w:rPr>
      </w:pPr>
    </w:p>
    <w:p>
      <w:pPr>
        <w:spacing w:line="360" w:lineRule="auto"/>
        <w:jc w:val="center"/>
        <w:rPr>
          <w:rFonts w:asciiTheme="minorEastAsia" w:hAnsiTheme="minorEastAsia" w:eastAsiaTheme="minorEastAsia"/>
          <w:kern w:val="0"/>
          <w:szCs w:val="21"/>
        </w:rPr>
      </w:pPr>
      <w:r>
        <w:rPr>
          <w:rFonts w:asciiTheme="minorEastAsia" w:hAnsiTheme="minorEastAsia" w:eastAsiaTheme="minorEastAsia"/>
          <w:kern w:val="0"/>
          <w:szCs w:val="21"/>
        </w:rPr>
        <w:t>资产评估结果汇总表</w:t>
      </w:r>
    </w:p>
    <w:p>
      <w:pPr>
        <w:spacing w:line="480" w:lineRule="exact"/>
        <w:ind w:firstLine="90" w:firstLineChars="50"/>
        <w:rPr>
          <w:rFonts w:asciiTheme="minorEastAsia" w:hAnsiTheme="minorEastAsia" w:eastAsiaTheme="minorEastAsia"/>
          <w:kern w:val="0"/>
          <w:sz w:val="18"/>
          <w:szCs w:val="18"/>
        </w:rPr>
      </w:pPr>
      <w:r>
        <w:rPr>
          <w:rFonts w:asciiTheme="majorEastAsia" w:hAnsiTheme="majorEastAsia" w:eastAsiaTheme="majorEastAsia"/>
          <w:kern w:val="0"/>
          <w:sz w:val="18"/>
          <w:szCs w:val="18"/>
        </w:rPr>
        <w:t>被评估单位：</w:t>
      </w:r>
      <w:r>
        <w:rPr>
          <w:rFonts w:hint="eastAsia" w:asciiTheme="majorEastAsia" w:hAnsiTheme="majorEastAsia" w:eastAsiaTheme="majorEastAsia"/>
          <w:kern w:val="0"/>
          <w:sz w:val="18"/>
          <w:szCs w:val="18"/>
        </w:rPr>
        <w:t xml:space="preserve">江都区邵伯镇污水处理厂  </w:t>
      </w:r>
      <w:r>
        <w:rPr>
          <w:rFonts w:hint="eastAsia" w:asciiTheme="minorEastAsia" w:hAnsiTheme="minorEastAsia" w:eastAsiaTheme="minorEastAsia"/>
          <w:kern w:val="0"/>
          <w:sz w:val="18"/>
          <w:szCs w:val="18"/>
        </w:rPr>
        <w:t xml:space="preserve">                            </w:t>
      </w:r>
      <w:r>
        <w:rPr>
          <w:rFonts w:hint="eastAsia" w:asciiTheme="minorEastAsia" w:hAnsiTheme="minorEastAsia"/>
          <w:kern w:val="0"/>
          <w:sz w:val="18"/>
          <w:szCs w:val="18"/>
          <w:lang w:val="en-US" w:eastAsia="zh-CN"/>
        </w:rPr>
        <w:t xml:space="preserve">  </w:t>
      </w:r>
      <w:r>
        <w:rPr>
          <w:rFonts w:asciiTheme="minorEastAsia" w:hAnsiTheme="minorEastAsia" w:eastAsiaTheme="minorEastAsia"/>
          <w:kern w:val="0"/>
          <w:sz w:val="18"/>
          <w:szCs w:val="18"/>
        </w:rPr>
        <w:t>金额单位：人民币万元</w:t>
      </w:r>
    </w:p>
    <w:tbl>
      <w:tblPr>
        <w:tblStyle w:val="3"/>
        <w:tblW w:w="5000" w:type="pct"/>
        <w:tblInd w:w="0" w:type="dxa"/>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2199"/>
        <w:gridCol w:w="506"/>
        <w:gridCol w:w="1669"/>
        <w:gridCol w:w="1565"/>
        <w:gridCol w:w="1232"/>
        <w:gridCol w:w="1351"/>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515" w:hRule="atLeast"/>
        </w:trPr>
        <w:tc>
          <w:tcPr>
            <w:tcW w:w="1587" w:type="pct"/>
            <w:gridSpan w:val="2"/>
            <w:shd w:val="clear" w:color="auto" w:fill="auto"/>
            <w:vAlign w:val="center"/>
          </w:tcPr>
          <w:p>
            <w:pPr>
              <w:jc w:val="center"/>
              <w:rPr>
                <w:rFonts w:ascii="宋体" w:hAnsi="宋体" w:cs="宋体"/>
                <w:color w:val="000000"/>
                <w:sz w:val="20"/>
              </w:rPr>
            </w:pPr>
            <w:r>
              <w:rPr>
                <w:rFonts w:hint="eastAsia" w:ascii="宋体" w:hAnsi="宋体" w:cs="宋体"/>
                <w:color w:val="000000"/>
                <w:sz w:val="20"/>
              </w:rPr>
              <w:t>项目</w:t>
            </w:r>
          </w:p>
        </w:tc>
        <w:tc>
          <w:tcPr>
            <w:tcW w:w="979" w:type="pct"/>
            <w:shd w:val="clear" w:color="auto" w:fill="auto"/>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账面净值</w:t>
            </w:r>
          </w:p>
        </w:tc>
        <w:tc>
          <w:tcPr>
            <w:tcW w:w="918" w:type="pct"/>
            <w:shd w:val="clear" w:color="auto" w:fill="auto"/>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评估价值</w:t>
            </w:r>
          </w:p>
        </w:tc>
        <w:tc>
          <w:tcPr>
            <w:tcW w:w="722" w:type="pct"/>
            <w:shd w:val="clear" w:color="auto" w:fill="auto"/>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增加值</w:t>
            </w:r>
          </w:p>
        </w:tc>
        <w:tc>
          <w:tcPr>
            <w:tcW w:w="792" w:type="pct"/>
            <w:shd w:val="clear" w:color="auto" w:fill="auto"/>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增值率</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951" w:hRule="atLeast"/>
        </w:trPr>
        <w:tc>
          <w:tcPr>
            <w:tcW w:w="1290" w:type="pct"/>
            <w:shd w:val="clear" w:color="auto" w:fill="auto"/>
            <w:vAlign w:val="center"/>
          </w:tcPr>
          <w:p>
            <w:pPr>
              <w:rPr>
                <w:rFonts w:cs="宋体" w:asciiTheme="minorEastAsia" w:hAnsiTheme="minorEastAsia" w:eastAsiaTheme="minorEastAsia"/>
                <w:color w:val="000000"/>
                <w:sz w:val="20"/>
              </w:rPr>
            </w:pPr>
            <w:r>
              <w:rPr>
                <w:rFonts w:hint="eastAsia" w:asciiTheme="minorEastAsia" w:hAnsiTheme="minorEastAsia" w:eastAsiaTheme="minorEastAsia"/>
                <w:color w:val="000000"/>
                <w:sz w:val="20"/>
              </w:rPr>
              <w:t>流动资产</w:t>
            </w:r>
          </w:p>
        </w:tc>
        <w:tc>
          <w:tcPr>
            <w:tcW w:w="296" w:type="pct"/>
            <w:shd w:val="clear" w:color="auto" w:fill="auto"/>
            <w:vAlign w:val="center"/>
          </w:tcPr>
          <w:p>
            <w:pPr>
              <w:jc w:val="right"/>
              <w:rPr>
                <w:rFonts w:cs="宋体" w:asciiTheme="minorEastAsia" w:hAnsiTheme="minorEastAsia" w:eastAsiaTheme="minorEastAsia"/>
                <w:color w:val="000000"/>
                <w:sz w:val="20"/>
              </w:rPr>
            </w:pPr>
            <w:r>
              <w:rPr>
                <w:rFonts w:hint="eastAsia" w:asciiTheme="minorEastAsia" w:hAnsiTheme="minorEastAsia" w:eastAsiaTheme="minorEastAsia"/>
                <w:color w:val="000000"/>
                <w:sz w:val="20"/>
              </w:rPr>
              <w:t>1</w:t>
            </w:r>
          </w:p>
        </w:tc>
        <w:tc>
          <w:tcPr>
            <w:tcW w:w="979" w:type="pct"/>
            <w:shd w:val="clear" w:color="auto" w:fill="auto"/>
            <w:vAlign w:val="center"/>
          </w:tcPr>
          <w:p>
            <w:pPr>
              <w:jc w:val="right"/>
              <w:rPr>
                <w:rFonts w:hint="eastAsia" w:cs="宋体" w:asciiTheme="minorEastAsia" w:hAnsiTheme="minorEastAsia" w:eastAsiaTheme="minorEastAsia"/>
                <w:color w:val="000000"/>
                <w:sz w:val="20"/>
                <w:lang w:eastAsia="zh-CN"/>
              </w:rPr>
            </w:pPr>
            <w:r>
              <w:rPr>
                <w:rFonts w:hint="eastAsia" w:cs="宋体" w:asciiTheme="minorEastAsia" w:hAnsiTheme="minorEastAsia"/>
                <w:color w:val="000000"/>
                <w:sz w:val="20"/>
                <w:lang w:eastAsia="zh-CN"/>
              </w:rPr>
              <w:t>/</w:t>
            </w:r>
          </w:p>
        </w:tc>
        <w:tc>
          <w:tcPr>
            <w:tcW w:w="918" w:type="pct"/>
            <w:shd w:val="clear" w:color="auto" w:fill="auto"/>
            <w:vAlign w:val="center"/>
          </w:tcPr>
          <w:p>
            <w:pPr>
              <w:jc w:val="right"/>
              <w:rPr>
                <w:rFonts w:cs="宋体" w:asciiTheme="minorEastAsia" w:hAnsiTheme="minorEastAsia" w:eastAsiaTheme="minorEastAsia"/>
                <w:color w:val="000000"/>
                <w:sz w:val="20"/>
              </w:rPr>
            </w:pPr>
            <w:r>
              <w:rPr>
                <w:rFonts w:hint="eastAsia" w:cs="宋体" w:asciiTheme="minorEastAsia" w:hAnsiTheme="minorEastAsia"/>
                <w:color w:val="000000"/>
                <w:sz w:val="20"/>
                <w:lang w:eastAsia="zh-CN"/>
              </w:rPr>
              <w:t>/</w:t>
            </w:r>
          </w:p>
        </w:tc>
        <w:tc>
          <w:tcPr>
            <w:tcW w:w="722" w:type="pct"/>
            <w:shd w:val="clear" w:color="auto" w:fill="auto"/>
            <w:vAlign w:val="center"/>
          </w:tcPr>
          <w:p>
            <w:pPr>
              <w:jc w:val="right"/>
              <w:rPr>
                <w:rFonts w:cs="宋体" w:asciiTheme="minorEastAsia" w:hAnsiTheme="minorEastAsia" w:eastAsiaTheme="minorEastAsia"/>
                <w:color w:val="000000"/>
                <w:sz w:val="20"/>
              </w:rPr>
            </w:pPr>
            <w:r>
              <w:rPr>
                <w:rFonts w:hint="eastAsia" w:cs="宋体" w:asciiTheme="minorEastAsia" w:hAnsiTheme="minorEastAsia"/>
                <w:color w:val="000000"/>
                <w:sz w:val="20"/>
                <w:lang w:eastAsia="zh-CN"/>
              </w:rPr>
              <w:t>/</w:t>
            </w:r>
          </w:p>
        </w:tc>
        <w:tc>
          <w:tcPr>
            <w:tcW w:w="792" w:type="pct"/>
            <w:shd w:val="clear" w:color="auto" w:fill="auto"/>
            <w:vAlign w:val="center"/>
          </w:tcPr>
          <w:p>
            <w:pPr>
              <w:jc w:val="right"/>
              <w:rPr>
                <w:rFonts w:cs="宋体" w:asciiTheme="minorEastAsia" w:hAnsiTheme="minorEastAsia" w:eastAsiaTheme="minorEastAsia"/>
                <w:color w:val="000000"/>
                <w:sz w:val="20"/>
              </w:rPr>
            </w:pPr>
            <w:r>
              <w:rPr>
                <w:rFonts w:hint="eastAsia" w:cs="宋体" w:asciiTheme="minorEastAsia" w:hAnsiTheme="minorEastAsia"/>
                <w:color w:val="000000"/>
                <w:sz w:val="20"/>
                <w:lang w:eastAsia="zh-CN"/>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510" w:hRule="atLeast"/>
        </w:trPr>
        <w:tc>
          <w:tcPr>
            <w:tcW w:w="1290" w:type="pct"/>
            <w:shd w:val="clear" w:color="auto" w:fill="auto"/>
            <w:noWrap/>
            <w:vAlign w:val="center"/>
          </w:tcPr>
          <w:p>
            <w:pPr>
              <w:rPr>
                <w:rFonts w:cs="宋体" w:asciiTheme="minorEastAsia" w:hAnsiTheme="minorEastAsia" w:eastAsiaTheme="minorEastAsia"/>
                <w:color w:val="000000"/>
                <w:sz w:val="20"/>
              </w:rPr>
            </w:pPr>
            <w:r>
              <w:rPr>
                <w:rFonts w:hint="eastAsia" w:asciiTheme="minorEastAsia" w:hAnsiTheme="minorEastAsia" w:eastAsiaTheme="minorEastAsia"/>
                <w:color w:val="000000"/>
                <w:sz w:val="20"/>
              </w:rPr>
              <w:t>固定资产</w:t>
            </w:r>
          </w:p>
        </w:tc>
        <w:tc>
          <w:tcPr>
            <w:tcW w:w="296" w:type="pct"/>
            <w:shd w:val="clear" w:color="auto" w:fill="auto"/>
            <w:noWrap/>
            <w:vAlign w:val="center"/>
          </w:tcPr>
          <w:p>
            <w:pPr>
              <w:jc w:val="right"/>
              <w:rPr>
                <w:rFonts w:cs="宋体" w:asciiTheme="minorEastAsia" w:hAnsiTheme="minorEastAsia" w:eastAsiaTheme="minorEastAsia"/>
                <w:color w:val="000000"/>
                <w:sz w:val="20"/>
              </w:rPr>
            </w:pPr>
            <w:r>
              <w:rPr>
                <w:rFonts w:hint="eastAsia" w:asciiTheme="minorEastAsia" w:hAnsiTheme="minorEastAsia" w:eastAsiaTheme="minorEastAsia"/>
                <w:color w:val="000000"/>
                <w:sz w:val="20"/>
              </w:rPr>
              <w:t>2</w:t>
            </w:r>
          </w:p>
        </w:tc>
        <w:tc>
          <w:tcPr>
            <w:tcW w:w="979" w:type="pct"/>
            <w:shd w:val="clear" w:color="auto" w:fill="auto"/>
            <w:noWrap/>
            <w:vAlign w:val="center"/>
          </w:tcPr>
          <w:p>
            <w:pPr>
              <w:jc w:val="right"/>
              <w:rPr>
                <w:rFonts w:cs="宋体" w:asciiTheme="minorEastAsia" w:hAnsiTheme="minorEastAsia" w:eastAsiaTheme="minorEastAsia"/>
                <w:color w:val="000000"/>
                <w:sz w:val="20"/>
              </w:rPr>
            </w:pPr>
            <w:r>
              <w:rPr>
                <w:rFonts w:hint="eastAsia" w:cs="宋体" w:asciiTheme="minorEastAsia" w:hAnsiTheme="minorEastAsia"/>
                <w:color w:val="000000"/>
                <w:sz w:val="20"/>
                <w:lang w:eastAsia="zh-CN"/>
              </w:rPr>
              <w:t>/</w:t>
            </w:r>
          </w:p>
        </w:tc>
        <w:tc>
          <w:tcPr>
            <w:tcW w:w="918" w:type="pct"/>
            <w:shd w:val="clear" w:color="auto" w:fill="auto"/>
            <w:noWrap/>
            <w:vAlign w:val="center"/>
          </w:tcPr>
          <w:p>
            <w:pPr>
              <w:jc w:val="right"/>
              <w:rPr>
                <w:rFonts w:cs="宋体" w:asciiTheme="minorEastAsia" w:hAnsiTheme="minorEastAsia" w:eastAsiaTheme="minorEastAsia"/>
                <w:color w:val="000000"/>
                <w:sz w:val="20"/>
              </w:rPr>
            </w:pPr>
            <w:r>
              <w:rPr>
                <w:rFonts w:hint="eastAsia" w:cs="宋体" w:asciiTheme="minorEastAsia" w:hAnsiTheme="minorEastAsia"/>
                <w:color w:val="000000"/>
                <w:sz w:val="20"/>
                <w:lang w:eastAsia="zh-CN"/>
              </w:rPr>
              <w:t>/</w:t>
            </w:r>
          </w:p>
        </w:tc>
        <w:tc>
          <w:tcPr>
            <w:tcW w:w="722" w:type="pct"/>
            <w:shd w:val="clear" w:color="auto" w:fill="auto"/>
            <w:noWrap/>
            <w:vAlign w:val="center"/>
          </w:tcPr>
          <w:p>
            <w:pPr>
              <w:jc w:val="right"/>
              <w:rPr>
                <w:rFonts w:cs="宋体" w:asciiTheme="minorEastAsia" w:hAnsiTheme="minorEastAsia" w:eastAsiaTheme="minorEastAsia"/>
                <w:color w:val="000000"/>
                <w:sz w:val="20"/>
              </w:rPr>
            </w:pPr>
            <w:r>
              <w:rPr>
                <w:rFonts w:hint="eastAsia" w:cs="宋体" w:asciiTheme="minorEastAsia" w:hAnsiTheme="minorEastAsia"/>
                <w:color w:val="000000"/>
                <w:sz w:val="20"/>
                <w:lang w:eastAsia="zh-CN"/>
              </w:rPr>
              <w:t>/</w:t>
            </w:r>
          </w:p>
        </w:tc>
        <w:tc>
          <w:tcPr>
            <w:tcW w:w="792" w:type="pct"/>
            <w:shd w:val="clear" w:color="auto" w:fill="auto"/>
            <w:noWrap/>
            <w:vAlign w:val="center"/>
          </w:tcPr>
          <w:p>
            <w:pPr>
              <w:jc w:val="right"/>
              <w:rPr>
                <w:rFonts w:cs="宋体" w:asciiTheme="minorEastAsia" w:hAnsiTheme="minorEastAsia" w:eastAsiaTheme="minorEastAsia"/>
                <w:color w:val="000000"/>
                <w:sz w:val="20"/>
              </w:rPr>
            </w:pPr>
            <w:r>
              <w:rPr>
                <w:rFonts w:hint="eastAsia" w:cs="宋体" w:asciiTheme="minorEastAsia" w:hAnsiTheme="minorEastAsia"/>
                <w:color w:val="000000"/>
                <w:sz w:val="20"/>
                <w:lang w:eastAsia="zh-CN"/>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510" w:hRule="atLeast"/>
        </w:trPr>
        <w:tc>
          <w:tcPr>
            <w:tcW w:w="1290" w:type="pct"/>
            <w:shd w:val="clear" w:color="auto" w:fill="auto"/>
            <w:noWrap/>
            <w:vAlign w:val="center"/>
          </w:tcPr>
          <w:p>
            <w:pPr>
              <w:rPr>
                <w:rFonts w:cs="宋体" w:asciiTheme="minorEastAsia" w:hAnsiTheme="minorEastAsia" w:eastAsiaTheme="minorEastAsia"/>
                <w:color w:val="000000"/>
                <w:sz w:val="20"/>
              </w:rPr>
            </w:pPr>
            <w:r>
              <w:rPr>
                <w:rFonts w:hint="eastAsia" w:asciiTheme="minorEastAsia" w:hAnsiTheme="minorEastAsia" w:eastAsiaTheme="minorEastAsia"/>
                <w:color w:val="000000"/>
                <w:sz w:val="20"/>
              </w:rPr>
              <w:t xml:space="preserve">      建筑物</w:t>
            </w:r>
          </w:p>
        </w:tc>
        <w:tc>
          <w:tcPr>
            <w:tcW w:w="296" w:type="pct"/>
            <w:shd w:val="clear" w:color="auto" w:fill="auto"/>
            <w:noWrap/>
            <w:vAlign w:val="center"/>
          </w:tcPr>
          <w:p>
            <w:pPr>
              <w:jc w:val="right"/>
              <w:rPr>
                <w:rFonts w:cs="宋体" w:asciiTheme="minorEastAsia" w:hAnsiTheme="minorEastAsia" w:eastAsiaTheme="minorEastAsia"/>
                <w:color w:val="000000"/>
                <w:sz w:val="20"/>
              </w:rPr>
            </w:pPr>
            <w:r>
              <w:rPr>
                <w:rFonts w:hint="eastAsia" w:asciiTheme="minorEastAsia" w:hAnsiTheme="minorEastAsia" w:eastAsiaTheme="minorEastAsia"/>
                <w:color w:val="000000"/>
                <w:sz w:val="20"/>
              </w:rPr>
              <w:t>3</w:t>
            </w:r>
          </w:p>
        </w:tc>
        <w:tc>
          <w:tcPr>
            <w:tcW w:w="979" w:type="pct"/>
            <w:shd w:val="clear" w:color="auto" w:fill="auto"/>
            <w:noWrap/>
            <w:vAlign w:val="center"/>
          </w:tcPr>
          <w:p>
            <w:pPr>
              <w:jc w:val="right"/>
              <w:rPr>
                <w:rFonts w:cs="宋体" w:asciiTheme="minorEastAsia" w:hAnsiTheme="minorEastAsia" w:eastAsiaTheme="minorEastAsia"/>
                <w:color w:val="000000"/>
                <w:sz w:val="20"/>
              </w:rPr>
            </w:pPr>
            <w:r>
              <w:rPr>
                <w:rFonts w:hint="eastAsia" w:cs="宋体" w:asciiTheme="minorEastAsia" w:hAnsiTheme="minorEastAsia"/>
                <w:color w:val="000000"/>
                <w:sz w:val="20"/>
                <w:lang w:eastAsia="zh-CN"/>
              </w:rPr>
              <w:t>/</w:t>
            </w:r>
          </w:p>
        </w:tc>
        <w:tc>
          <w:tcPr>
            <w:tcW w:w="918" w:type="pct"/>
            <w:shd w:val="clear" w:color="auto" w:fill="auto"/>
            <w:noWrap/>
            <w:vAlign w:val="center"/>
          </w:tcPr>
          <w:p>
            <w:pPr>
              <w:jc w:val="right"/>
              <w:rPr>
                <w:rFonts w:cs="宋体" w:asciiTheme="minorEastAsia" w:hAnsiTheme="minorEastAsia" w:eastAsiaTheme="minorEastAsia"/>
                <w:color w:val="000000"/>
                <w:sz w:val="20"/>
              </w:rPr>
            </w:pPr>
            <w:r>
              <w:rPr>
                <w:rFonts w:hint="eastAsia" w:cs="宋体" w:asciiTheme="minorEastAsia" w:hAnsiTheme="minorEastAsia"/>
                <w:color w:val="000000"/>
                <w:sz w:val="20"/>
                <w:lang w:eastAsia="zh-CN"/>
              </w:rPr>
              <w:t>/</w:t>
            </w:r>
          </w:p>
        </w:tc>
        <w:tc>
          <w:tcPr>
            <w:tcW w:w="722" w:type="pct"/>
            <w:shd w:val="clear" w:color="auto" w:fill="auto"/>
            <w:noWrap/>
            <w:vAlign w:val="center"/>
          </w:tcPr>
          <w:p>
            <w:pPr>
              <w:jc w:val="right"/>
              <w:rPr>
                <w:rFonts w:cs="宋体" w:asciiTheme="minorEastAsia" w:hAnsiTheme="minorEastAsia" w:eastAsiaTheme="minorEastAsia"/>
                <w:color w:val="000000"/>
                <w:sz w:val="20"/>
              </w:rPr>
            </w:pPr>
            <w:r>
              <w:rPr>
                <w:rFonts w:hint="eastAsia" w:cs="宋体" w:asciiTheme="minorEastAsia" w:hAnsiTheme="minorEastAsia"/>
                <w:color w:val="000000"/>
                <w:sz w:val="20"/>
                <w:lang w:eastAsia="zh-CN"/>
              </w:rPr>
              <w:t>/</w:t>
            </w:r>
          </w:p>
        </w:tc>
        <w:tc>
          <w:tcPr>
            <w:tcW w:w="792" w:type="pct"/>
            <w:shd w:val="clear" w:color="auto" w:fill="auto"/>
            <w:noWrap/>
            <w:vAlign w:val="center"/>
          </w:tcPr>
          <w:p>
            <w:pPr>
              <w:jc w:val="right"/>
              <w:rPr>
                <w:rFonts w:cs="宋体" w:asciiTheme="minorEastAsia" w:hAnsiTheme="minorEastAsia" w:eastAsiaTheme="minorEastAsia"/>
                <w:color w:val="000000"/>
                <w:sz w:val="20"/>
              </w:rPr>
            </w:pPr>
            <w:r>
              <w:rPr>
                <w:rFonts w:hint="eastAsia" w:cs="宋体" w:asciiTheme="minorEastAsia" w:hAnsiTheme="minorEastAsia"/>
                <w:color w:val="000000"/>
                <w:sz w:val="20"/>
                <w:lang w:eastAsia="zh-CN"/>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21" w:hRule="atLeast"/>
        </w:trPr>
        <w:tc>
          <w:tcPr>
            <w:tcW w:w="1290" w:type="pct"/>
            <w:shd w:val="clear" w:color="auto" w:fill="auto"/>
            <w:noWrap/>
            <w:vAlign w:val="center"/>
          </w:tcPr>
          <w:p>
            <w:pPr>
              <w:rPr>
                <w:rFonts w:cs="宋体" w:asciiTheme="minorEastAsia" w:hAnsiTheme="minorEastAsia" w:eastAsiaTheme="minorEastAsia"/>
                <w:color w:val="000000"/>
                <w:sz w:val="20"/>
              </w:rPr>
            </w:pPr>
            <w:r>
              <w:rPr>
                <w:rFonts w:hint="eastAsia" w:asciiTheme="minorEastAsia" w:hAnsiTheme="minorEastAsia" w:eastAsiaTheme="minorEastAsia"/>
                <w:color w:val="000000"/>
                <w:sz w:val="20"/>
              </w:rPr>
              <w:t xml:space="preserve">      设备</w:t>
            </w:r>
          </w:p>
        </w:tc>
        <w:tc>
          <w:tcPr>
            <w:tcW w:w="296" w:type="pct"/>
            <w:shd w:val="clear" w:color="auto" w:fill="auto"/>
            <w:noWrap/>
            <w:vAlign w:val="center"/>
          </w:tcPr>
          <w:p>
            <w:pPr>
              <w:jc w:val="right"/>
              <w:rPr>
                <w:rFonts w:cs="宋体" w:asciiTheme="minorEastAsia" w:hAnsiTheme="minorEastAsia" w:eastAsiaTheme="minorEastAsia"/>
                <w:color w:val="000000"/>
                <w:sz w:val="20"/>
              </w:rPr>
            </w:pPr>
            <w:r>
              <w:rPr>
                <w:rFonts w:hint="eastAsia" w:asciiTheme="minorEastAsia" w:hAnsiTheme="minorEastAsia" w:eastAsiaTheme="minorEastAsia"/>
                <w:color w:val="000000"/>
                <w:sz w:val="20"/>
              </w:rPr>
              <w:t>4</w:t>
            </w:r>
          </w:p>
        </w:tc>
        <w:tc>
          <w:tcPr>
            <w:tcW w:w="979" w:type="pct"/>
            <w:shd w:val="clear" w:color="auto" w:fill="auto"/>
            <w:noWrap/>
            <w:vAlign w:val="center"/>
          </w:tcPr>
          <w:p>
            <w:pPr>
              <w:jc w:val="right"/>
              <w:rPr>
                <w:rFonts w:cs="宋体" w:asciiTheme="minorEastAsia" w:hAnsiTheme="minorEastAsia" w:eastAsiaTheme="minorEastAsia"/>
                <w:color w:val="000000"/>
                <w:sz w:val="20"/>
              </w:rPr>
            </w:pPr>
            <w:r>
              <w:rPr>
                <w:rFonts w:hint="eastAsia" w:cs="宋体" w:asciiTheme="minorEastAsia" w:hAnsiTheme="minorEastAsia"/>
                <w:color w:val="000000"/>
                <w:sz w:val="20"/>
                <w:lang w:eastAsia="zh-CN"/>
              </w:rPr>
              <w:t>/</w:t>
            </w:r>
          </w:p>
        </w:tc>
        <w:tc>
          <w:tcPr>
            <w:tcW w:w="918" w:type="pct"/>
            <w:shd w:val="clear" w:color="auto" w:fill="auto"/>
            <w:noWrap/>
            <w:vAlign w:val="center"/>
          </w:tcPr>
          <w:p>
            <w:pPr>
              <w:jc w:val="right"/>
              <w:rPr>
                <w:rFonts w:cs="宋体" w:asciiTheme="minorEastAsia" w:hAnsiTheme="minorEastAsia" w:eastAsiaTheme="minorEastAsia"/>
                <w:color w:val="000000"/>
                <w:sz w:val="20"/>
              </w:rPr>
            </w:pPr>
            <w:r>
              <w:rPr>
                <w:rFonts w:hint="eastAsia" w:cs="宋体" w:asciiTheme="minorEastAsia" w:hAnsiTheme="minorEastAsia"/>
                <w:color w:val="000000"/>
                <w:sz w:val="20"/>
                <w:lang w:eastAsia="zh-CN"/>
              </w:rPr>
              <w:t>/</w:t>
            </w:r>
          </w:p>
        </w:tc>
        <w:tc>
          <w:tcPr>
            <w:tcW w:w="722" w:type="pct"/>
            <w:shd w:val="clear" w:color="auto" w:fill="auto"/>
            <w:noWrap/>
            <w:vAlign w:val="center"/>
          </w:tcPr>
          <w:p>
            <w:pPr>
              <w:jc w:val="right"/>
              <w:rPr>
                <w:rFonts w:cs="宋体" w:asciiTheme="minorEastAsia" w:hAnsiTheme="minorEastAsia" w:eastAsiaTheme="minorEastAsia"/>
                <w:color w:val="000000"/>
                <w:sz w:val="20"/>
              </w:rPr>
            </w:pPr>
            <w:r>
              <w:rPr>
                <w:rFonts w:hint="eastAsia" w:cs="宋体" w:asciiTheme="minorEastAsia" w:hAnsiTheme="minorEastAsia"/>
                <w:color w:val="000000"/>
                <w:sz w:val="20"/>
                <w:lang w:eastAsia="zh-CN"/>
              </w:rPr>
              <w:t>/</w:t>
            </w:r>
          </w:p>
        </w:tc>
        <w:tc>
          <w:tcPr>
            <w:tcW w:w="792" w:type="pct"/>
            <w:shd w:val="clear" w:color="auto" w:fill="auto"/>
            <w:noWrap/>
            <w:vAlign w:val="center"/>
          </w:tcPr>
          <w:p>
            <w:pPr>
              <w:jc w:val="right"/>
              <w:rPr>
                <w:rFonts w:cs="宋体" w:asciiTheme="minorEastAsia" w:hAnsiTheme="minorEastAsia" w:eastAsiaTheme="minorEastAsia"/>
                <w:color w:val="000000"/>
                <w:sz w:val="20"/>
              </w:rPr>
            </w:pPr>
            <w:r>
              <w:rPr>
                <w:rFonts w:hint="eastAsia" w:cs="宋体" w:asciiTheme="minorEastAsia" w:hAnsiTheme="minorEastAsia"/>
                <w:color w:val="000000"/>
                <w:sz w:val="20"/>
                <w:lang w:eastAsia="zh-CN"/>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21" w:hRule="atLeast"/>
        </w:trPr>
        <w:tc>
          <w:tcPr>
            <w:tcW w:w="1290" w:type="pct"/>
            <w:shd w:val="clear" w:color="auto" w:fill="auto"/>
            <w:noWrap/>
            <w:vAlign w:val="center"/>
          </w:tcPr>
          <w:p>
            <w:pPr>
              <w:rPr>
                <w:rFonts w:cs="宋体" w:asciiTheme="minorEastAsia" w:hAnsiTheme="minorEastAsia" w:eastAsiaTheme="minorEastAsia"/>
                <w:color w:val="000000"/>
                <w:sz w:val="20"/>
              </w:rPr>
            </w:pPr>
            <w:r>
              <w:rPr>
                <w:rFonts w:hint="eastAsia" w:asciiTheme="minorEastAsia" w:hAnsiTheme="minorEastAsia" w:eastAsiaTheme="minorEastAsia"/>
                <w:color w:val="000000"/>
                <w:sz w:val="20"/>
              </w:rPr>
              <w:t>无形资产</w:t>
            </w:r>
          </w:p>
        </w:tc>
        <w:tc>
          <w:tcPr>
            <w:tcW w:w="296" w:type="pct"/>
            <w:shd w:val="clear" w:color="auto" w:fill="auto"/>
            <w:noWrap/>
            <w:vAlign w:val="center"/>
          </w:tcPr>
          <w:p>
            <w:pPr>
              <w:jc w:val="right"/>
              <w:rPr>
                <w:rFonts w:cs="宋体" w:asciiTheme="minorEastAsia" w:hAnsiTheme="minorEastAsia" w:eastAsiaTheme="minorEastAsia"/>
                <w:color w:val="000000"/>
                <w:sz w:val="20"/>
              </w:rPr>
            </w:pPr>
            <w:r>
              <w:rPr>
                <w:rFonts w:hint="eastAsia" w:asciiTheme="minorEastAsia" w:hAnsiTheme="minorEastAsia" w:eastAsiaTheme="minorEastAsia"/>
                <w:color w:val="000000"/>
                <w:sz w:val="20"/>
              </w:rPr>
              <w:t>5</w:t>
            </w:r>
          </w:p>
        </w:tc>
        <w:tc>
          <w:tcPr>
            <w:tcW w:w="979" w:type="pct"/>
            <w:shd w:val="clear" w:color="auto" w:fill="auto"/>
            <w:noWrap/>
            <w:vAlign w:val="center"/>
          </w:tcPr>
          <w:p>
            <w:pPr>
              <w:jc w:val="right"/>
              <w:rPr>
                <w:rFonts w:cs="宋体" w:asciiTheme="minorEastAsia" w:hAnsiTheme="minorEastAsia" w:eastAsiaTheme="minorEastAsia"/>
                <w:color w:val="000000"/>
                <w:sz w:val="20"/>
              </w:rPr>
            </w:pPr>
            <w:r>
              <w:rPr>
                <w:rFonts w:hint="eastAsia" w:cs="宋体" w:asciiTheme="minorEastAsia" w:hAnsiTheme="minorEastAsia"/>
                <w:color w:val="000000"/>
                <w:sz w:val="20"/>
                <w:lang w:eastAsia="zh-CN"/>
              </w:rPr>
              <w:t>/</w:t>
            </w:r>
          </w:p>
        </w:tc>
        <w:tc>
          <w:tcPr>
            <w:tcW w:w="918" w:type="pct"/>
            <w:shd w:val="clear" w:color="auto" w:fill="auto"/>
            <w:noWrap/>
            <w:vAlign w:val="center"/>
          </w:tcPr>
          <w:p>
            <w:pPr>
              <w:jc w:val="right"/>
              <w:rPr>
                <w:rFonts w:cs="宋体" w:asciiTheme="minorEastAsia" w:hAnsiTheme="minorEastAsia" w:eastAsiaTheme="minorEastAsia"/>
                <w:color w:val="000000"/>
                <w:sz w:val="20"/>
              </w:rPr>
            </w:pPr>
            <w:r>
              <w:rPr>
                <w:rFonts w:hint="eastAsia" w:cs="宋体" w:asciiTheme="minorEastAsia" w:hAnsiTheme="minorEastAsia"/>
                <w:color w:val="000000"/>
                <w:sz w:val="20"/>
                <w:lang w:eastAsia="zh-CN"/>
              </w:rPr>
              <w:t>/</w:t>
            </w:r>
          </w:p>
        </w:tc>
        <w:tc>
          <w:tcPr>
            <w:tcW w:w="722" w:type="pct"/>
            <w:shd w:val="clear" w:color="auto" w:fill="auto"/>
            <w:noWrap/>
            <w:vAlign w:val="center"/>
          </w:tcPr>
          <w:p>
            <w:pPr>
              <w:jc w:val="right"/>
              <w:rPr>
                <w:rFonts w:cs="宋体" w:asciiTheme="minorEastAsia" w:hAnsiTheme="minorEastAsia" w:eastAsiaTheme="minorEastAsia"/>
                <w:color w:val="000000"/>
                <w:sz w:val="20"/>
              </w:rPr>
            </w:pPr>
            <w:r>
              <w:rPr>
                <w:rFonts w:hint="eastAsia" w:cs="宋体" w:asciiTheme="minorEastAsia" w:hAnsiTheme="minorEastAsia"/>
                <w:color w:val="000000"/>
                <w:sz w:val="20"/>
                <w:lang w:eastAsia="zh-CN"/>
              </w:rPr>
              <w:t>/</w:t>
            </w:r>
          </w:p>
        </w:tc>
        <w:tc>
          <w:tcPr>
            <w:tcW w:w="792" w:type="pct"/>
            <w:shd w:val="clear" w:color="auto" w:fill="auto"/>
            <w:noWrap/>
            <w:vAlign w:val="center"/>
          </w:tcPr>
          <w:p>
            <w:pPr>
              <w:jc w:val="right"/>
              <w:rPr>
                <w:rFonts w:cs="宋体" w:asciiTheme="minorEastAsia" w:hAnsiTheme="minorEastAsia" w:eastAsiaTheme="minorEastAsia"/>
                <w:color w:val="000000"/>
                <w:sz w:val="20"/>
              </w:rPr>
            </w:pPr>
            <w:r>
              <w:rPr>
                <w:rFonts w:hint="eastAsia" w:cs="宋体" w:asciiTheme="minorEastAsia" w:hAnsiTheme="minorEastAsia"/>
                <w:color w:val="000000"/>
                <w:sz w:val="20"/>
                <w:lang w:eastAsia="zh-CN"/>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21" w:hRule="atLeast"/>
        </w:trPr>
        <w:tc>
          <w:tcPr>
            <w:tcW w:w="1290" w:type="pct"/>
            <w:shd w:val="clear" w:color="auto" w:fill="auto"/>
            <w:noWrap/>
            <w:vAlign w:val="center"/>
          </w:tcPr>
          <w:p>
            <w:pPr>
              <w:rPr>
                <w:rFonts w:cs="宋体" w:asciiTheme="minorEastAsia" w:hAnsiTheme="minorEastAsia" w:eastAsiaTheme="minorEastAsia"/>
                <w:color w:val="000000"/>
                <w:sz w:val="20"/>
              </w:rPr>
            </w:pPr>
            <w:r>
              <w:rPr>
                <w:rFonts w:hint="eastAsia" w:asciiTheme="minorEastAsia" w:hAnsiTheme="minorEastAsia" w:eastAsiaTheme="minorEastAsia"/>
                <w:color w:val="000000"/>
                <w:sz w:val="20"/>
              </w:rPr>
              <w:t>其中：土地使用权</w:t>
            </w:r>
          </w:p>
        </w:tc>
        <w:tc>
          <w:tcPr>
            <w:tcW w:w="296" w:type="pct"/>
            <w:shd w:val="clear" w:color="auto" w:fill="auto"/>
            <w:noWrap/>
            <w:vAlign w:val="center"/>
          </w:tcPr>
          <w:p>
            <w:pPr>
              <w:jc w:val="right"/>
              <w:rPr>
                <w:rFonts w:cs="宋体" w:asciiTheme="minorEastAsia" w:hAnsiTheme="minorEastAsia" w:eastAsiaTheme="minorEastAsia"/>
                <w:color w:val="000000"/>
                <w:sz w:val="20"/>
              </w:rPr>
            </w:pPr>
            <w:r>
              <w:rPr>
                <w:rFonts w:hint="eastAsia" w:asciiTheme="minorEastAsia" w:hAnsiTheme="minorEastAsia" w:eastAsiaTheme="minorEastAsia"/>
                <w:color w:val="000000"/>
                <w:sz w:val="20"/>
              </w:rPr>
              <w:t>6</w:t>
            </w:r>
          </w:p>
        </w:tc>
        <w:tc>
          <w:tcPr>
            <w:tcW w:w="979" w:type="pct"/>
            <w:shd w:val="clear" w:color="auto" w:fill="auto"/>
            <w:noWrap/>
            <w:vAlign w:val="center"/>
          </w:tcPr>
          <w:p>
            <w:pPr>
              <w:jc w:val="right"/>
              <w:rPr>
                <w:rFonts w:cs="宋体" w:asciiTheme="minorEastAsia" w:hAnsiTheme="minorEastAsia" w:eastAsiaTheme="minorEastAsia"/>
                <w:color w:val="000000"/>
                <w:sz w:val="20"/>
              </w:rPr>
            </w:pPr>
            <w:r>
              <w:rPr>
                <w:rFonts w:hint="eastAsia" w:cs="宋体" w:asciiTheme="minorEastAsia" w:hAnsiTheme="minorEastAsia"/>
                <w:color w:val="000000"/>
                <w:sz w:val="20"/>
                <w:lang w:eastAsia="zh-CN"/>
              </w:rPr>
              <w:t>/</w:t>
            </w:r>
          </w:p>
        </w:tc>
        <w:tc>
          <w:tcPr>
            <w:tcW w:w="918" w:type="pct"/>
            <w:shd w:val="clear" w:color="auto" w:fill="auto"/>
            <w:noWrap/>
            <w:vAlign w:val="center"/>
          </w:tcPr>
          <w:p>
            <w:pPr>
              <w:jc w:val="right"/>
              <w:rPr>
                <w:rFonts w:cs="宋体" w:asciiTheme="minorEastAsia" w:hAnsiTheme="minorEastAsia" w:eastAsiaTheme="minorEastAsia"/>
                <w:color w:val="000000"/>
                <w:sz w:val="20"/>
              </w:rPr>
            </w:pPr>
            <w:r>
              <w:rPr>
                <w:rFonts w:hint="eastAsia" w:cs="宋体" w:asciiTheme="minorEastAsia" w:hAnsiTheme="minorEastAsia"/>
                <w:color w:val="000000"/>
                <w:sz w:val="20"/>
                <w:lang w:eastAsia="zh-CN"/>
              </w:rPr>
              <w:t>/</w:t>
            </w:r>
          </w:p>
        </w:tc>
        <w:tc>
          <w:tcPr>
            <w:tcW w:w="722" w:type="pct"/>
            <w:shd w:val="clear" w:color="auto" w:fill="auto"/>
            <w:noWrap/>
            <w:vAlign w:val="center"/>
          </w:tcPr>
          <w:p>
            <w:pPr>
              <w:jc w:val="right"/>
              <w:rPr>
                <w:rFonts w:cs="宋体" w:asciiTheme="minorEastAsia" w:hAnsiTheme="minorEastAsia" w:eastAsiaTheme="minorEastAsia"/>
                <w:color w:val="000000"/>
                <w:sz w:val="20"/>
              </w:rPr>
            </w:pPr>
            <w:r>
              <w:rPr>
                <w:rFonts w:hint="eastAsia" w:cs="宋体" w:asciiTheme="minorEastAsia" w:hAnsiTheme="minorEastAsia"/>
                <w:color w:val="000000"/>
                <w:sz w:val="20"/>
                <w:lang w:eastAsia="zh-CN"/>
              </w:rPr>
              <w:t>/</w:t>
            </w:r>
          </w:p>
        </w:tc>
        <w:tc>
          <w:tcPr>
            <w:tcW w:w="792" w:type="pct"/>
            <w:shd w:val="clear" w:color="auto" w:fill="auto"/>
            <w:noWrap/>
            <w:vAlign w:val="center"/>
          </w:tcPr>
          <w:p>
            <w:pPr>
              <w:jc w:val="right"/>
              <w:rPr>
                <w:rFonts w:cs="宋体" w:asciiTheme="minorEastAsia" w:hAnsiTheme="minorEastAsia" w:eastAsiaTheme="minorEastAsia"/>
                <w:color w:val="000000"/>
                <w:sz w:val="20"/>
              </w:rPr>
            </w:pPr>
            <w:r>
              <w:rPr>
                <w:rFonts w:hint="eastAsia" w:cs="宋体" w:asciiTheme="minorEastAsia" w:hAnsiTheme="minorEastAsia"/>
                <w:color w:val="000000"/>
                <w:sz w:val="20"/>
                <w:lang w:eastAsia="zh-CN"/>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510" w:hRule="atLeast"/>
        </w:trPr>
        <w:tc>
          <w:tcPr>
            <w:tcW w:w="1290" w:type="pct"/>
            <w:shd w:val="clear" w:color="auto" w:fill="auto"/>
            <w:noWrap/>
            <w:vAlign w:val="center"/>
          </w:tcPr>
          <w:p>
            <w:pPr>
              <w:rPr>
                <w:rFonts w:cs="宋体" w:asciiTheme="minorEastAsia" w:hAnsiTheme="minorEastAsia" w:eastAsiaTheme="minorEastAsia"/>
                <w:color w:val="000000"/>
                <w:sz w:val="20"/>
              </w:rPr>
            </w:pPr>
            <w:r>
              <w:rPr>
                <w:rFonts w:hint="eastAsia" w:asciiTheme="minorEastAsia" w:hAnsiTheme="minorEastAsia" w:eastAsiaTheme="minorEastAsia"/>
                <w:color w:val="000000"/>
                <w:sz w:val="20"/>
              </w:rPr>
              <w:t xml:space="preserve">    资产总计</w:t>
            </w:r>
          </w:p>
        </w:tc>
        <w:tc>
          <w:tcPr>
            <w:tcW w:w="296" w:type="pct"/>
            <w:shd w:val="clear" w:color="auto" w:fill="auto"/>
            <w:noWrap/>
            <w:vAlign w:val="center"/>
          </w:tcPr>
          <w:p>
            <w:pPr>
              <w:jc w:val="right"/>
              <w:rPr>
                <w:rFonts w:cs="宋体" w:asciiTheme="minorEastAsia" w:hAnsiTheme="minorEastAsia" w:eastAsiaTheme="minorEastAsia"/>
                <w:color w:val="000000"/>
                <w:sz w:val="20"/>
              </w:rPr>
            </w:pPr>
            <w:r>
              <w:rPr>
                <w:rFonts w:hint="eastAsia" w:asciiTheme="minorEastAsia" w:hAnsiTheme="minorEastAsia" w:eastAsiaTheme="minorEastAsia"/>
                <w:color w:val="000000"/>
                <w:sz w:val="20"/>
              </w:rPr>
              <w:t>7</w:t>
            </w:r>
          </w:p>
        </w:tc>
        <w:tc>
          <w:tcPr>
            <w:tcW w:w="979" w:type="pct"/>
            <w:shd w:val="clear" w:color="auto" w:fill="auto"/>
            <w:noWrap/>
            <w:vAlign w:val="center"/>
          </w:tcPr>
          <w:p>
            <w:pPr>
              <w:jc w:val="right"/>
              <w:rPr>
                <w:rFonts w:cs="宋体" w:asciiTheme="minorEastAsia" w:hAnsiTheme="minorEastAsia" w:eastAsiaTheme="minorEastAsia"/>
                <w:color w:val="000000"/>
                <w:sz w:val="20"/>
              </w:rPr>
            </w:pPr>
            <w:r>
              <w:rPr>
                <w:rFonts w:hint="eastAsia" w:cs="宋体" w:asciiTheme="minorEastAsia" w:hAnsiTheme="minorEastAsia"/>
                <w:color w:val="000000"/>
                <w:sz w:val="20"/>
                <w:lang w:eastAsia="zh-CN"/>
              </w:rPr>
              <w:t>/</w:t>
            </w:r>
          </w:p>
        </w:tc>
        <w:tc>
          <w:tcPr>
            <w:tcW w:w="918" w:type="pct"/>
            <w:shd w:val="clear" w:color="auto" w:fill="auto"/>
            <w:noWrap/>
            <w:vAlign w:val="center"/>
          </w:tcPr>
          <w:p>
            <w:pPr>
              <w:jc w:val="right"/>
              <w:rPr>
                <w:rFonts w:cs="宋体" w:asciiTheme="minorEastAsia" w:hAnsiTheme="minorEastAsia" w:eastAsiaTheme="minorEastAsia"/>
                <w:color w:val="000000"/>
                <w:sz w:val="20"/>
              </w:rPr>
            </w:pPr>
            <w:r>
              <w:rPr>
                <w:rFonts w:hint="eastAsia" w:cs="宋体" w:asciiTheme="minorEastAsia" w:hAnsiTheme="minorEastAsia"/>
                <w:color w:val="000000"/>
                <w:sz w:val="20"/>
                <w:lang w:eastAsia="zh-CN"/>
              </w:rPr>
              <w:t>/</w:t>
            </w:r>
          </w:p>
        </w:tc>
        <w:tc>
          <w:tcPr>
            <w:tcW w:w="722" w:type="pct"/>
            <w:shd w:val="clear" w:color="auto" w:fill="auto"/>
            <w:noWrap/>
            <w:vAlign w:val="center"/>
          </w:tcPr>
          <w:p>
            <w:pPr>
              <w:jc w:val="right"/>
              <w:rPr>
                <w:rFonts w:cs="宋体" w:asciiTheme="minorEastAsia" w:hAnsiTheme="minorEastAsia" w:eastAsiaTheme="minorEastAsia"/>
                <w:color w:val="000000"/>
                <w:sz w:val="20"/>
              </w:rPr>
            </w:pPr>
            <w:r>
              <w:rPr>
                <w:rFonts w:hint="eastAsia" w:cs="宋体" w:asciiTheme="minorEastAsia" w:hAnsiTheme="minorEastAsia"/>
                <w:color w:val="000000"/>
                <w:sz w:val="20"/>
                <w:lang w:eastAsia="zh-CN"/>
              </w:rPr>
              <w:t>/</w:t>
            </w:r>
          </w:p>
        </w:tc>
        <w:tc>
          <w:tcPr>
            <w:tcW w:w="792" w:type="pct"/>
            <w:shd w:val="clear" w:color="auto" w:fill="auto"/>
            <w:noWrap/>
            <w:vAlign w:val="center"/>
          </w:tcPr>
          <w:p>
            <w:pPr>
              <w:jc w:val="right"/>
              <w:rPr>
                <w:rFonts w:cs="宋体" w:asciiTheme="minorEastAsia" w:hAnsiTheme="minorEastAsia" w:eastAsiaTheme="minorEastAsia"/>
                <w:color w:val="000000"/>
                <w:sz w:val="20"/>
              </w:rPr>
            </w:pPr>
            <w:r>
              <w:rPr>
                <w:rFonts w:hint="eastAsia" w:cs="宋体" w:asciiTheme="minorEastAsia" w:hAnsiTheme="minorEastAsia"/>
                <w:color w:val="000000"/>
                <w:sz w:val="20"/>
                <w:lang w:eastAsia="zh-CN"/>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510" w:hRule="atLeast"/>
        </w:trPr>
        <w:tc>
          <w:tcPr>
            <w:tcW w:w="1290" w:type="pct"/>
            <w:shd w:val="clear" w:color="auto" w:fill="auto"/>
            <w:noWrap/>
            <w:vAlign w:val="center"/>
          </w:tcPr>
          <w:p>
            <w:pPr>
              <w:rPr>
                <w:rFonts w:cs="宋体" w:asciiTheme="minorEastAsia" w:hAnsiTheme="minorEastAsia" w:eastAsiaTheme="minorEastAsia"/>
                <w:color w:val="000000"/>
                <w:sz w:val="20"/>
              </w:rPr>
            </w:pPr>
            <w:r>
              <w:rPr>
                <w:rFonts w:hint="eastAsia" w:asciiTheme="minorEastAsia" w:hAnsiTheme="minorEastAsia" w:eastAsiaTheme="minorEastAsia"/>
                <w:color w:val="000000"/>
                <w:sz w:val="20"/>
              </w:rPr>
              <w:t>流动负债</w:t>
            </w:r>
          </w:p>
        </w:tc>
        <w:tc>
          <w:tcPr>
            <w:tcW w:w="296" w:type="pct"/>
            <w:shd w:val="clear" w:color="auto" w:fill="auto"/>
            <w:noWrap/>
            <w:vAlign w:val="center"/>
          </w:tcPr>
          <w:p>
            <w:pPr>
              <w:jc w:val="right"/>
              <w:rPr>
                <w:rFonts w:cs="宋体" w:asciiTheme="minorEastAsia" w:hAnsiTheme="minorEastAsia" w:eastAsiaTheme="minorEastAsia"/>
                <w:color w:val="000000"/>
                <w:sz w:val="20"/>
              </w:rPr>
            </w:pPr>
            <w:r>
              <w:rPr>
                <w:rFonts w:hint="eastAsia" w:asciiTheme="minorEastAsia" w:hAnsiTheme="minorEastAsia" w:eastAsiaTheme="minorEastAsia"/>
                <w:color w:val="000000"/>
                <w:sz w:val="20"/>
              </w:rPr>
              <w:t>8</w:t>
            </w:r>
          </w:p>
        </w:tc>
        <w:tc>
          <w:tcPr>
            <w:tcW w:w="979" w:type="pct"/>
            <w:shd w:val="clear" w:color="auto" w:fill="auto"/>
            <w:noWrap/>
            <w:vAlign w:val="center"/>
          </w:tcPr>
          <w:p>
            <w:pPr>
              <w:jc w:val="right"/>
              <w:rPr>
                <w:rFonts w:cs="宋体" w:asciiTheme="minorEastAsia" w:hAnsiTheme="minorEastAsia" w:eastAsiaTheme="minorEastAsia"/>
                <w:color w:val="000000"/>
                <w:sz w:val="20"/>
              </w:rPr>
            </w:pPr>
            <w:r>
              <w:rPr>
                <w:rFonts w:hint="eastAsia" w:cs="宋体" w:asciiTheme="minorEastAsia" w:hAnsiTheme="minorEastAsia"/>
                <w:color w:val="000000"/>
                <w:sz w:val="20"/>
                <w:lang w:eastAsia="zh-CN"/>
              </w:rPr>
              <w:t>/</w:t>
            </w:r>
          </w:p>
        </w:tc>
        <w:tc>
          <w:tcPr>
            <w:tcW w:w="918" w:type="pct"/>
            <w:shd w:val="clear" w:color="auto" w:fill="auto"/>
            <w:noWrap/>
            <w:vAlign w:val="center"/>
          </w:tcPr>
          <w:p>
            <w:pPr>
              <w:jc w:val="right"/>
              <w:rPr>
                <w:rFonts w:cs="宋体" w:asciiTheme="minorEastAsia" w:hAnsiTheme="minorEastAsia" w:eastAsiaTheme="minorEastAsia"/>
                <w:color w:val="000000"/>
                <w:sz w:val="20"/>
              </w:rPr>
            </w:pPr>
            <w:r>
              <w:rPr>
                <w:rFonts w:hint="eastAsia" w:cs="宋体" w:asciiTheme="minorEastAsia" w:hAnsiTheme="minorEastAsia"/>
                <w:color w:val="000000"/>
                <w:sz w:val="20"/>
                <w:lang w:eastAsia="zh-CN"/>
              </w:rPr>
              <w:t>/</w:t>
            </w:r>
          </w:p>
        </w:tc>
        <w:tc>
          <w:tcPr>
            <w:tcW w:w="722" w:type="pct"/>
            <w:shd w:val="clear" w:color="auto" w:fill="auto"/>
            <w:noWrap/>
            <w:vAlign w:val="center"/>
          </w:tcPr>
          <w:p>
            <w:pPr>
              <w:jc w:val="right"/>
              <w:rPr>
                <w:rFonts w:cs="宋体" w:asciiTheme="minorEastAsia" w:hAnsiTheme="minorEastAsia" w:eastAsiaTheme="minorEastAsia"/>
                <w:color w:val="000000"/>
                <w:sz w:val="20"/>
              </w:rPr>
            </w:pPr>
            <w:r>
              <w:rPr>
                <w:rFonts w:hint="eastAsia" w:cs="宋体" w:asciiTheme="minorEastAsia" w:hAnsiTheme="minorEastAsia"/>
                <w:color w:val="000000"/>
                <w:sz w:val="20"/>
                <w:lang w:eastAsia="zh-CN"/>
              </w:rPr>
              <w:t>/</w:t>
            </w:r>
          </w:p>
        </w:tc>
        <w:tc>
          <w:tcPr>
            <w:tcW w:w="792" w:type="pct"/>
            <w:shd w:val="clear" w:color="auto" w:fill="auto"/>
            <w:noWrap/>
            <w:vAlign w:val="center"/>
          </w:tcPr>
          <w:p>
            <w:pPr>
              <w:jc w:val="right"/>
              <w:rPr>
                <w:rFonts w:cs="宋体" w:asciiTheme="minorEastAsia" w:hAnsiTheme="minorEastAsia" w:eastAsiaTheme="minorEastAsia"/>
                <w:color w:val="000000"/>
                <w:sz w:val="20"/>
              </w:rPr>
            </w:pPr>
            <w:r>
              <w:rPr>
                <w:rFonts w:hint="eastAsia" w:cs="宋体" w:asciiTheme="minorEastAsia" w:hAnsiTheme="minorEastAsia"/>
                <w:color w:val="000000"/>
                <w:sz w:val="20"/>
                <w:lang w:eastAsia="zh-CN"/>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510" w:hRule="atLeast"/>
        </w:trPr>
        <w:tc>
          <w:tcPr>
            <w:tcW w:w="1290" w:type="pct"/>
            <w:shd w:val="clear" w:color="auto" w:fill="auto"/>
            <w:noWrap/>
            <w:vAlign w:val="center"/>
          </w:tcPr>
          <w:p>
            <w:pPr>
              <w:rPr>
                <w:rFonts w:cs="宋体" w:asciiTheme="minorEastAsia" w:hAnsiTheme="minorEastAsia" w:eastAsiaTheme="minorEastAsia"/>
                <w:color w:val="000000"/>
                <w:sz w:val="20"/>
              </w:rPr>
            </w:pPr>
            <w:r>
              <w:rPr>
                <w:rFonts w:hint="eastAsia" w:asciiTheme="minorEastAsia" w:hAnsiTheme="minorEastAsia" w:eastAsiaTheme="minorEastAsia"/>
                <w:color w:val="000000"/>
                <w:sz w:val="20"/>
              </w:rPr>
              <w:t xml:space="preserve">    负债总计</w:t>
            </w:r>
          </w:p>
        </w:tc>
        <w:tc>
          <w:tcPr>
            <w:tcW w:w="296" w:type="pct"/>
            <w:shd w:val="clear" w:color="auto" w:fill="auto"/>
            <w:noWrap/>
            <w:vAlign w:val="center"/>
          </w:tcPr>
          <w:p>
            <w:pPr>
              <w:jc w:val="right"/>
              <w:rPr>
                <w:rFonts w:cs="宋体" w:asciiTheme="minorEastAsia" w:hAnsiTheme="minorEastAsia" w:eastAsiaTheme="minorEastAsia"/>
                <w:color w:val="000000"/>
                <w:sz w:val="20"/>
              </w:rPr>
            </w:pPr>
            <w:r>
              <w:rPr>
                <w:rFonts w:hint="eastAsia" w:asciiTheme="minorEastAsia" w:hAnsiTheme="minorEastAsia" w:eastAsiaTheme="minorEastAsia"/>
                <w:color w:val="000000"/>
                <w:sz w:val="20"/>
              </w:rPr>
              <w:t>9</w:t>
            </w:r>
          </w:p>
        </w:tc>
        <w:tc>
          <w:tcPr>
            <w:tcW w:w="979" w:type="pct"/>
            <w:shd w:val="clear" w:color="auto" w:fill="auto"/>
            <w:noWrap/>
            <w:vAlign w:val="center"/>
          </w:tcPr>
          <w:p>
            <w:pPr>
              <w:jc w:val="right"/>
              <w:rPr>
                <w:rFonts w:hint="default" w:cs="宋体" w:asciiTheme="minorEastAsia" w:hAnsiTheme="minorEastAsia" w:eastAsiaTheme="minorEastAsia"/>
                <w:color w:val="000000"/>
                <w:sz w:val="20"/>
                <w:lang w:val="en-US"/>
              </w:rPr>
            </w:pPr>
            <w:r>
              <w:rPr>
                <w:rFonts w:hint="eastAsia" w:cs="宋体" w:asciiTheme="minorEastAsia" w:hAnsiTheme="minorEastAsia"/>
                <w:color w:val="000000"/>
                <w:sz w:val="20"/>
                <w:lang w:eastAsia="zh-CN"/>
              </w:rPr>
              <w:t>/</w:t>
            </w:r>
          </w:p>
        </w:tc>
        <w:tc>
          <w:tcPr>
            <w:tcW w:w="918" w:type="pct"/>
            <w:shd w:val="clear" w:color="auto" w:fill="auto"/>
            <w:noWrap/>
            <w:vAlign w:val="center"/>
          </w:tcPr>
          <w:p>
            <w:pPr>
              <w:jc w:val="right"/>
              <w:rPr>
                <w:rFonts w:hint="default" w:cs="宋体" w:asciiTheme="minorEastAsia" w:hAnsiTheme="minorEastAsia" w:eastAsiaTheme="minorEastAsia"/>
                <w:color w:val="000000"/>
                <w:sz w:val="20"/>
                <w:lang w:val="en-US"/>
              </w:rPr>
            </w:pPr>
            <w:r>
              <w:rPr>
                <w:rFonts w:hint="eastAsia" w:cs="宋体" w:asciiTheme="minorEastAsia" w:hAnsiTheme="minorEastAsia"/>
                <w:color w:val="000000"/>
                <w:sz w:val="20"/>
                <w:lang w:eastAsia="zh-CN"/>
              </w:rPr>
              <w:t>/</w:t>
            </w:r>
          </w:p>
        </w:tc>
        <w:tc>
          <w:tcPr>
            <w:tcW w:w="722" w:type="pct"/>
            <w:shd w:val="clear" w:color="auto" w:fill="auto"/>
            <w:noWrap/>
            <w:vAlign w:val="center"/>
          </w:tcPr>
          <w:p>
            <w:pPr>
              <w:jc w:val="right"/>
              <w:rPr>
                <w:rFonts w:hint="default" w:cs="宋体" w:asciiTheme="minorEastAsia" w:hAnsiTheme="minorEastAsia" w:eastAsiaTheme="minorEastAsia"/>
                <w:color w:val="000000"/>
                <w:sz w:val="20"/>
                <w:lang w:val="en-US"/>
              </w:rPr>
            </w:pPr>
            <w:r>
              <w:rPr>
                <w:rFonts w:hint="eastAsia" w:cs="宋体" w:asciiTheme="minorEastAsia" w:hAnsiTheme="minorEastAsia"/>
                <w:color w:val="000000"/>
                <w:sz w:val="20"/>
                <w:lang w:eastAsia="zh-CN"/>
              </w:rPr>
              <w:t>/</w:t>
            </w:r>
          </w:p>
        </w:tc>
        <w:tc>
          <w:tcPr>
            <w:tcW w:w="792" w:type="pct"/>
            <w:shd w:val="clear" w:color="auto" w:fill="auto"/>
            <w:noWrap/>
            <w:vAlign w:val="center"/>
          </w:tcPr>
          <w:p>
            <w:pPr>
              <w:jc w:val="right"/>
              <w:rPr>
                <w:rFonts w:hint="default" w:cs="宋体" w:asciiTheme="minorEastAsia" w:hAnsiTheme="minorEastAsia" w:eastAsiaTheme="minorEastAsia"/>
                <w:color w:val="000000"/>
                <w:sz w:val="20"/>
                <w:lang w:val="en-US"/>
              </w:rPr>
            </w:pPr>
            <w:r>
              <w:rPr>
                <w:rFonts w:hint="eastAsia" w:cs="宋体" w:asciiTheme="minorEastAsia" w:hAnsiTheme="minorEastAsia"/>
                <w:color w:val="000000"/>
                <w:sz w:val="20"/>
                <w:lang w:eastAsia="zh-CN"/>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510" w:hRule="atLeast"/>
        </w:trPr>
        <w:tc>
          <w:tcPr>
            <w:tcW w:w="1290" w:type="pct"/>
            <w:shd w:val="clear" w:color="auto" w:fill="auto"/>
            <w:noWrap/>
            <w:vAlign w:val="center"/>
          </w:tcPr>
          <w:p>
            <w:pPr>
              <w:rPr>
                <w:rFonts w:hint="eastAsia" w:cs="宋体" w:asciiTheme="minorEastAsia" w:hAnsiTheme="minorEastAsia" w:eastAsiaTheme="minorEastAsia"/>
                <w:color w:val="000000"/>
                <w:sz w:val="20"/>
                <w:lang w:eastAsia="zh-CN"/>
              </w:rPr>
            </w:pPr>
            <w:r>
              <w:rPr>
                <w:rFonts w:hint="eastAsia" w:asciiTheme="minorEastAsia" w:hAnsiTheme="minorEastAsia" w:eastAsiaTheme="minorEastAsia"/>
                <w:color w:val="000000"/>
                <w:sz w:val="20"/>
              </w:rPr>
              <w:t xml:space="preserve">  </w:t>
            </w:r>
            <w:r>
              <w:rPr>
                <w:rFonts w:hint="eastAsia" w:asciiTheme="minorEastAsia" w:hAnsiTheme="minorEastAsia"/>
                <w:color w:val="000000"/>
                <w:sz w:val="20"/>
                <w:lang w:val="en-US" w:eastAsia="zh-CN"/>
              </w:rPr>
              <w:t>资产组</w:t>
            </w:r>
          </w:p>
        </w:tc>
        <w:tc>
          <w:tcPr>
            <w:tcW w:w="296" w:type="pct"/>
            <w:shd w:val="clear" w:color="auto" w:fill="auto"/>
            <w:noWrap/>
            <w:vAlign w:val="center"/>
          </w:tcPr>
          <w:p>
            <w:pPr>
              <w:jc w:val="right"/>
              <w:rPr>
                <w:rFonts w:cs="宋体" w:asciiTheme="minorEastAsia" w:hAnsiTheme="minorEastAsia" w:eastAsiaTheme="minorEastAsia"/>
                <w:color w:val="000000"/>
                <w:sz w:val="20"/>
              </w:rPr>
            </w:pPr>
            <w:r>
              <w:rPr>
                <w:rFonts w:hint="eastAsia" w:asciiTheme="minorEastAsia" w:hAnsiTheme="minorEastAsia" w:eastAsiaTheme="minorEastAsia"/>
                <w:color w:val="000000"/>
                <w:sz w:val="20"/>
              </w:rPr>
              <w:t>10</w:t>
            </w:r>
          </w:p>
        </w:tc>
        <w:tc>
          <w:tcPr>
            <w:tcW w:w="979" w:type="pct"/>
            <w:shd w:val="clear" w:color="auto" w:fill="auto"/>
            <w:noWrap/>
            <w:vAlign w:val="center"/>
          </w:tcPr>
          <w:p>
            <w:pPr>
              <w:jc w:val="right"/>
              <w:rPr>
                <w:rFonts w:hint="default" w:cs="宋体" w:asciiTheme="minorEastAsia" w:hAnsiTheme="minorEastAsia" w:eastAsiaTheme="minorEastAsia"/>
                <w:color w:val="000000"/>
                <w:sz w:val="20"/>
                <w:lang w:val="en-US" w:eastAsia="zh-CN"/>
              </w:rPr>
            </w:pPr>
            <w:r>
              <w:rPr>
                <w:rFonts w:hint="eastAsia" w:cs="宋体" w:asciiTheme="minorEastAsia" w:hAnsiTheme="minorEastAsia"/>
                <w:color w:val="000000"/>
                <w:sz w:val="20"/>
                <w:lang w:val="en-US" w:eastAsia="zh-CN"/>
              </w:rPr>
              <w:t>1537.58</w:t>
            </w:r>
          </w:p>
        </w:tc>
        <w:tc>
          <w:tcPr>
            <w:tcW w:w="918" w:type="pct"/>
            <w:shd w:val="clear" w:color="auto" w:fill="auto"/>
            <w:noWrap/>
            <w:vAlign w:val="center"/>
          </w:tcPr>
          <w:p>
            <w:pPr>
              <w:jc w:val="right"/>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2,459.00</w:t>
            </w:r>
          </w:p>
        </w:tc>
        <w:tc>
          <w:tcPr>
            <w:tcW w:w="722" w:type="pct"/>
            <w:shd w:val="clear" w:color="auto" w:fill="auto"/>
            <w:noWrap/>
            <w:vAlign w:val="center"/>
          </w:tcPr>
          <w:p>
            <w:pPr>
              <w:jc w:val="right"/>
              <w:rPr>
                <w:rFonts w:hint="default" w:cs="宋体" w:asciiTheme="minorEastAsia" w:hAnsiTheme="minorEastAsia" w:eastAsiaTheme="minorEastAsia"/>
                <w:color w:val="000000"/>
                <w:sz w:val="20"/>
                <w:lang w:val="en-US" w:eastAsia="zh-CN"/>
              </w:rPr>
            </w:pPr>
            <w:r>
              <w:rPr>
                <w:rFonts w:hint="eastAsia" w:cs="宋体" w:asciiTheme="minorEastAsia" w:hAnsiTheme="minorEastAsia"/>
                <w:color w:val="000000"/>
                <w:sz w:val="20"/>
                <w:lang w:val="en-US" w:eastAsia="zh-CN"/>
              </w:rPr>
              <w:t>921.42</w:t>
            </w:r>
          </w:p>
        </w:tc>
        <w:tc>
          <w:tcPr>
            <w:tcW w:w="792" w:type="pct"/>
            <w:shd w:val="clear" w:color="auto" w:fill="auto"/>
            <w:noWrap/>
            <w:vAlign w:val="center"/>
          </w:tcPr>
          <w:p>
            <w:pPr>
              <w:jc w:val="right"/>
              <w:rPr>
                <w:rFonts w:hint="default" w:cs="宋体" w:asciiTheme="minorEastAsia" w:hAnsiTheme="minorEastAsia" w:eastAsiaTheme="minorEastAsia"/>
                <w:color w:val="000000"/>
                <w:sz w:val="20"/>
                <w:lang w:val="en-US" w:eastAsia="zh-CN"/>
              </w:rPr>
            </w:pPr>
            <w:r>
              <w:rPr>
                <w:rFonts w:hint="eastAsia" w:cs="宋体" w:asciiTheme="minorEastAsia" w:hAnsiTheme="minorEastAsia"/>
                <w:color w:val="000000"/>
                <w:sz w:val="20"/>
                <w:lang w:val="en-US" w:eastAsia="zh-CN"/>
              </w:rPr>
              <w:t>59.93%</w:t>
            </w:r>
          </w:p>
        </w:tc>
      </w:tr>
    </w:tbl>
    <w:p>
      <w:pPr>
        <w:spacing w:line="240" w:lineRule="auto"/>
        <w:rPr>
          <w:rFonts w:hint="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D11"/>
    <w:rsid w:val="00045D11"/>
    <w:rsid w:val="005A50AE"/>
    <w:rsid w:val="0061008D"/>
    <w:rsid w:val="006A7466"/>
    <w:rsid w:val="00937076"/>
    <w:rsid w:val="00B675ED"/>
    <w:rsid w:val="00B866A1"/>
    <w:rsid w:val="00CD38B7"/>
    <w:rsid w:val="00DB701D"/>
    <w:rsid w:val="00DF5027"/>
    <w:rsid w:val="06671E04"/>
    <w:rsid w:val="06D069B7"/>
    <w:rsid w:val="0DC049DE"/>
    <w:rsid w:val="0FCF7A6A"/>
    <w:rsid w:val="16B11B8F"/>
    <w:rsid w:val="26F0151F"/>
    <w:rsid w:val="2F0014DD"/>
    <w:rsid w:val="2FE41C8E"/>
    <w:rsid w:val="31160087"/>
    <w:rsid w:val="33805E52"/>
    <w:rsid w:val="3612566E"/>
    <w:rsid w:val="37A610D5"/>
    <w:rsid w:val="458412EC"/>
    <w:rsid w:val="4C9A6A18"/>
    <w:rsid w:val="55C52FBE"/>
    <w:rsid w:val="68FE58F7"/>
    <w:rsid w:val="756C41A5"/>
    <w:rsid w:val="7782695A"/>
    <w:rsid w:val="794B5D17"/>
    <w:rsid w:val="799977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720" w:lineRule="auto"/>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szCs w:val="20"/>
    </w:rPr>
  </w:style>
  <w:style w:type="table" w:styleId="4">
    <w:name w:val="Table Grid"/>
    <w:basedOn w:val="3"/>
    <w:qFormat/>
    <w:uiPriority w:val="59"/>
    <w:pPr>
      <w:spacing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104</Words>
  <Characters>593</Characters>
  <Lines>4</Lines>
  <Paragraphs>1</Paragraphs>
  <TotalTime>9</TotalTime>
  <ScaleCrop>false</ScaleCrop>
  <LinksUpToDate>false</LinksUpToDate>
  <CharactersWithSpaces>696</CharactersWithSpaces>
  <Application>WPS Office_11.1.0.10116_F1E327BC-269C-435d-A152-05C5408002CA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2020-10-14T07:29:00Z</dcterms:created>
  <dc:creator>一二三木头人</dc:creator>
  <cp:lastModifiedBy>薯条蛋挞牛肉卷</cp:lastModifiedBy>
  <dcterms:modified xsi:type="dcterms:W3CDTF">2021-08-02T07:39:24Z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2052-11.1.0.10116</vt:lpwstr>
  </property>
  <property fmtid="{D5CDD505-2E9C-101B-9397-08002B2CF9AE}" pid="3" name="ICV">
    <vt:lpwstr>CBA27BAF4BAE40DC84BA3F5C5F88186D</vt:lpwstr>
  </property>
</Properties>
</file>